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adjustRightInd w:val="0"/>
        <w:snapToGrid w:val="0"/>
        <w:spacing w:before="0" w:after="0"/>
        <w:ind w:firstLine="154" w:firstLineChars="50"/>
        <w:rPr>
          <w:rStyle w:val="9"/>
          <w:rFonts w:ascii="黑体" w:eastAsia="黑体"/>
          <w:b w:val="0"/>
          <w:color w:val="000000"/>
          <w:sz w:val="32"/>
        </w:rPr>
      </w:pPr>
      <w:r>
        <w:rPr>
          <w:rStyle w:val="9"/>
          <w:rFonts w:hint="eastAsia" w:ascii="黑体" w:eastAsia="黑体"/>
          <w:b w:val="0"/>
          <w:color w:val="000000"/>
          <w:sz w:val="32"/>
        </w:rPr>
        <w:t>附1</w:t>
      </w:r>
    </w:p>
    <w:p>
      <w:pPr>
        <w:rPr>
          <w:sz w:val="28"/>
        </w:rPr>
      </w:pPr>
    </w:p>
    <w:p>
      <w:pPr>
        <w:rPr>
          <w:sz w:val="28"/>
        </w:rPr>
      </w:pPr>
    </w:p>
    <w:p>
      <w:pPr>
        <w:rPr>
          <w:sz w:val="28"/>
        </w:rPr>
      </w:pPr>
    </w:p>
    <w:p>
      <w:pPr>
        <w:jc w:val="center"/>
        <w:rPr>
          <w:rFonts w:eastAsia="黑体"/>
          <w:sz w:val="72"/>
        </w:rPr>
      </w:pPr>
      <w:r>
        <w:rPr>
          <w:rFonts w:eastAsia="黑体"/>
          <w:sz w:val="72"/>
        </w:rPr>
        <w:t>危险废物管理计划</w:t>
      </w:r>
    </w:p>
    <w:p>
      <w:pPr>
        <w:rPr>
          <w:sz w:val="28"/>
        </w:rPr>
      </w:pPr>
    </w:p>
    <w:p>
      <w:pPr>
        <w:rPr>
          <w:sz w:val="28"/>
        </w:rPr>
      </w:pPr>
    </w:p>
    <w:p>
      <w:pPr>
        <w:rPr>
          <w:sz w:val="28"/>
        </w:rPr>
      </w:pPr>
    </w:p>
    <w:p>
      <w:pPr>
        <w:rPr>
          <w:sz w:val="28"/>
        </w:rPr>
      </w:pPr>
    </w:p>
    <w:p>
      <w:pPr>
        <w:rPr>
          <w:sz w:val="28"/>
        </w:rPr>
      </w:pPr>
    </w:p>
    <w:p>
      <w:pPr>
        <w:rPr>
          <w:sz w:val="28"/>
        </w:rPr>
      </w:pPr>
    </w:p>
    <w:p>
      <w:pPr>
        <w:spacing w:before="100" w:beforeAutospacing="1" w:after="100" w:afterAutospacing="1"/>
        <w:rPr>
          <w:rFonts w:eastAsia="黑体"/>
          <w:sz w:val="32"/>
        </w:rPr>
      </w:pPr>
    </w:p>
    <w:p>
      <w:pPr>
        <w:spacing w:before="100" w:beforeAutospacing="1" w:after="100" w:afterAutospacing="1"/>
        <w:rPr>
          <w:rFonts w:eastAsia="黑体"/>
          <w:sz w:val="32"/>
          <w:u w:val="single"/>
        </w:rPr>
      </w:pPr>
      <w:r>
        <w:rPr>
          <w:rFonts w:eastAsia="黑体"/>
          <w:sz w:val="32"/>
        </w:rPr>
        <w:t>单位名称（盖章</w:t>
      </w:r>
      <w:r>
        <w:rPr>
          <w:rFonts w:hint="eastAsia" w:eastAsia="黑体"/>
          <w:sz w:val="32"/>
          <w:lang w:eastAsia="zh-CN"/>
        </w:rPr>
        <w:t>）</w:t>
      </w:r>
      <w:r>
        <w:rPr>
          <w:rFonts w:eastAsia="黑体"/>
          <w:sz w:val="32"/>
        </w:rPr>
        <w:t>：</w:t>
      </w:r>
      <w:r>
        <w:rPr>
          <w:rFonts w:hint="eastAsia" w:eastAsia="黑体"/>
          <w:sz w:val="32"/>
          <w:lang w:val="en-US" w:eastAsia="zh-CN"/>
        </w:rPr>
        <w:t>宁夏东吴农化股份有限公司</w:t>
      </w:r>
      <w:r>
        <w:rPr>
          <w:rFonts w:eastAsia="黑体"/>
          <w:sz w:val="32"/>
        </w:rPr>
        <w:t xml:space="preserve">  </w:t>
      </w:r>
      <w:r>
        <w:rPr>
          <w:rFonts w:hint="eastAsia" w:eastAsia="黑体"/>
          <w:sz w:val="32"/>
        </w:rPr>
        <w:tab/>
      </w:r>
      <w:r>
        <w:rPr>
          <w:rFonts w:eastAsia="黑体"/>
          <w:sz w:val="32"/>
        </w:rPr>
        <w:t xml:space="preserve">                                    </w:t>
      </w:r>
    </w:p>
    <w:p>
      <w:pPr>
        <w:spacing w:before="100" w:beforeAutospacing="1" w:after="100" w:afterAutospacing="1"/>
        <w:rPr>
          <w:rFonts w:hint="default" w:eastAsia="黑体"/>
          <w:sz w:val="32"/>
          <w:lang w:val="en-US" w:eastAsia="zh-CN"/>
        </w:rPr>
      </w:pPr>
      <w:r>
        <w:rPr>
          <w:rFonts w:eastAsia="黑体"/>
          <w:sz w:val="32"/>
        </w:rPr>
        <w:t>制  定  日  期</w:t>
      </w:r>
      <w:r>
        <w:rPr>
          <w:rFonts w:hint="eastAsia" w:eastAsia="黑体"/>
          <w:sz w:val="32"/>
          <w:lang w:val="en-US" w:eastAsia="zh-CN"/>
        </w:rPr>
        <w:t xml:space="preserve"> </w:t>
      </w:r>
      <w:r>
        <w:rPr>
          <w:rFonts w:eastAsia="黑体"/>
          <w:sz w:val="32"/>
        </w:rPr>
        <w:t>：</w:t>
      </w:r>
      <w:r>
        <w:rPr>
          <w:rFonts w:hint="eastAsia" w:eastAsia="黑体"/>
          <w:sz w:val="32"/>
          <w:u/>
          <w:lang w:val="en-US" w:eastAsia="zh-CN"/>
        </w:rPr>
        <w:t xml:space="preserve">  </w:t>
      </w:r>
      <w:r>
        <w:rPr>
          <w:rFonts w:eastAsia=""/>
          <w:sz w:val="32"/>
          <w:u w:color="auto"/>
        </w:rPr>
        <w:t>2024-02-01</w:t>
      </w:r>
    </w:p>
    <w:p>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sectPr>
          <w:headerReference r:id="rId3" w:type="default"/>
          <w:pgSz w:w="11906" w:h="16838"/>
          <w:pgMar w:top="1440" w:right="1800" w:bottom="1440" w:left="1800" w:header="851" w:footer="992" w:gutter="0"/>
          <w:cols w:space="425" w:num="1"/>
          <w:docGrid w:type="lines" w:linePitch="312" w:charSpace="0"/>
        </w:sectPr>
      </w:pPr>
    </w:p>
    <w:p>
      <w:pPr>
        <w:ind w:left="5040" w:leftChars="0" w:firstLine="420" w:firstLineChars="0"/>
      </w:pPr>
      <w:r>
        <w:rPr>
          <w:rFonts w:ascii="黑体" w:hAnsi="黑体" w:eastAsia="黑体" w:cs="黑体"/>
          <w:spacing w:val="-8"/>
          <w:sz w:val="30"/>
          <w:szCs w:val="30"/>
        </w:rPr>
        <w:t>表</w:t>
      </w:r>
      <w:r>
        <w:rPr>
          <w:rFonts w:ascii="黑体" w:hAnsi="黑体" w:eastAsia="黑体" w:cs="黑体"/>
          <w:spacing w:val="-4"/>
          <w:sz w:val="30"/>
          <w:szCs w:val="30"/>
        </w:rPr>
        <w:t>1  单位基本信息表</w:t>
      </w:r>
    </w:p>
    <w:tbl>
      <w:tblPr>
        <w:tblStyle w:val="8"/>
        <w:tblpPr w:leftFromText="180" w:rightFromText="180" w:vertAnchor="text" w:horzAnchor="page" w:tblpX="1571" w:tblpY="59"/>
        <w:tblOverlap w:val="never"/>
        <w:tblW w:w="500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612"/>
        <w:gridCol w:w="3477"/>
        <w:gridCol w:w="3317"/>
        <w:gridCol w:w="36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75" w:line="220" w:lineRule="auto"/>
              <w:ind w:left="780" w:firstLine="528" w:firstLineChars="300"/>
              <w:jc w:val="both"/>
              <w:rPr>
                <w:rFonts w:ascii="宋体" w:hAnsi="宋体" w:eastAsia="宋体" w:cs="宋体"/>
                <w:sz w:val="18"/>
                <w:szCs w:val="18"/>
              </w:rPr>
            </w:pPr>
            <w:r>
              <w:rPr>
                <w:rFonts w:ascii="宋体" w:hAnsi="宋体" w:eastAsia="宋体" w:cs="宋体"/>
                <w:spacing w:val="-2"/>
                <w:sz w:val="18"/>
                <w:szCs w:val="18"/>
              </w:rPr>
              <w:t>单位名</w:t>
            </w:r>
            <w:r>
              <w:rPr>
                <w:rFonts w:ascii="宋体" w:hAnsi="宋体" w:eastAsia="宋体" w:cs="宋体"/>
                <w:spacing w:val="-1"/>
                <w:sz w:val="18"/>
                <w:szCs w:val="18"/>
              </w:rPr>
              <w:t>称</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宁夏东吴农化股份有限公司</w:t>
            </w:r>
          </w:p>
        </w:tc>
        <w:tc>
          <w:tcPr>
            <w:tcW w:w="1184" w:type="pct"/>
            <w:vAlign w:val="center"/>
          </w:tcPr>
          <w:p>
            <w:pPr>
              <w:spacing w:before="75" w:line="221" w:lineRule="auto"/>
              <w:ind w:left="890" w:firstLine="352" w:firstLineChars="200"/>
              <w:jc w:val="both"/>
              <w:rPr>
                <w:rFonts w:ascii="宋体" w:hAnsi="宋体" w:eastAsia="宋体" w:cs="宋体"/>
                <w:sz w:val="18"/>
                <w:szCs w:val="18"/>
              </w:rPr>
            </w:pPr>
            <w:r>
              <w:rPr>
                <w:rFonts w:ascii="宋体" w:hAnsi="宋体" w:eastAsia="宋体" w:cs="宋体"/>
                <w:spacing w:val="-2"/>
                <w:sz w:val="18"/>
                <w:szCs w:val="18"/>
              </w:rPr>
              <w:t>注册</w:t>
            </w:r>
            <w:r>
              <w:rPr>
                <w:rFonts w:ascii="宋体" w:hAnsi="宋体" w:eastAsia="宋体" w:cs="宋体"/>
                <w:spacing w:val="-1"/>
                <w:sz w:val="18"/>
                <w:szCs w:val="18"/>
              </w:rPr>
              <w:t>地址</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宁夏青铜峡工业园区中央大道1号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52" w:line="220" w:lineRule="auto"/>
              <w:ind w:left="420" w:firstLine="712" w:firstLineChars="400"/>
              <w:jc w:val="both"/>
              <w:rPr>
                <w:rFonts w:ascii="宋体" w:hAnsi="宋体" w:eastAsia="宋体" w:cs="宋体"/>
                <w:sz w:val="18"/>
                <w:szCs w:val="18"/>
              </w:rPr>
            </w:pPr>
            <w:r>
              <w:rPr>
                <w:rFonts w:ascii="宋体" w:hAnsi="宋体" w:eastAsia="宋体" w:cs="宋体"/>
                <w:spacing w:val="-1"/>
                <w:sz w:val="18"/>
                <w:szCs w:val="18"/>
              </w:rPr>
              <w:t>生产经营场所地址</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宁夏青铜峡工业园区中央大道1号</w:t>
            </w:r>
          </w:p>
        </w:tc>
        <w:tc>
          <w:tcPr>
            <w:tcW w:w="1184" w:type="pct"/>
            <w:vAlign w:val="center"/>
          </w:tcPr>
          <w:p>
            <w:pPr>
              <w:spacing w:before="53" w:line="220" w:lineRule="auto"/>
              <w:ind w:left="893" w:firstLine="352" w:firstLineChars="200"/>
              <w:jc w:val="both"/>
              <w:rPr>
                <w:rFonts w:ascii="宋体" w:hAnsi="宋体" w:eastAsia="宋体" w:cs="宋体"/>
                <w:sz w:val="18"/>
                <w:szCs w:val="18"/>
              </w:rPr>
            </w:pPr>
            <w:r>
              <w:rPr>
                <w:rFonts w:ascii="宋体" w:hAnsi="宋体" w:eastAsia="宋体" w:cs="宋体"/>
                <w:spacing w:val="-2"/>
                <w:sz w:val="18"/>
                <w:szCs w:val="18"/>
              </w:rPr>
              <w:t>行政区划</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吴忠市/青铜峡市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53" w:line="220" w:lineRule="auto"/>
              <w:ind w:left="782" w:firstLine="528" w:firstLineChars="300"/>
              <w:jc w:val="both"/>
              <w:rPr>
                <w:rFonts w:ascii="宋体" w:hAnsi="宋体" w:eastAsia="宋体" w:cs="宋体"/>
                <w:sz w:val="18"/>
                <w:szCs w:val="18"/>
              </w:rPr>
            </w:pPr>
            <w:r>
              <w:rPr>
                <w:rFonts w:ascii="宋体" w:hAnsi="宋体" w:eastAsia="宋体" w:cs="宋体"/>
                <w:spacing w:val="-2"/>
                <w:sz w:val="18"/>
                <w:szCs w:val="18"/>
              </w:rPr>
              <w:t>行业类别</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化学农药制造</w:t>
            </w:r>
          </w:p>
        </w:tc>
        <w:tc>
          <w:tcPr>
            <w:tcW w:w="1184" w:type="pct"/>
            <w:vAlign w:val="center"/>
          </w:tcPr>
          <w:p>
            <w:pPr>
              <w:spacing w:before="53" w:line="220" w:lineRule="auto"/>
              <w:ind w:left="893" w:firstLine="352" w:firstLineChars="200"/>
              <w:jc w:val="both"/>
              <w:rPr>
                <w:rFonts w:ascii="宋体" w:hAnsi="宋体" w:eastAsia="宋体" w:cs="宋体"/>
                <w:sz w:val="18"/>
                <w:szCs w:val="18"/>
              </w:rPr>
            </w:pPr>
            <w:r>
              <w:rPr>
                <w:rFonts w:ascii="宋体" w:hAnsi="宋体" w:eastAsia="宋体" w:cs="宋体"/>
                <w:spacing w:val="-2"/>
                <w:sz w:val="18"/>
                <w:szCs w:val="18"/>
              </w:rPr>
              <w:t>行业代码</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C2631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53" w:line="220" w:lineRule="auto"/>
              <w:ind w:left="240" w:firstLine="712" w:firstLineChars="400"/>
              <w:jc w:val="both"/>
              <w:rPr>
                <w:rFonts w:ascii="宋体" w:hAnsi="宋体" w:eastAsia="宋体" w:cs="宋体"/>
                <w:sz w:val="18"/>
                <w:szCs w:val="18"/>
              </w:rPr>
            </w:pPr>
            <w:r>
              <w:rPr>
                <w:rFonts w:ascii="宋体" w:hAnsi="宋体" w:eastAsia="宋体" w:cs="宋体"/>
                <w:spacing w:val="-1"/>
                <w:sz w:val="18"/>
                <w:szCs w:val="18"/>
              </w:rPr>
              <w:t>生产经营场所中心</w:t>
            </w:r>
            <w:r>
              <w:rPr>
                <w:rFonts w:ascii="宋体" w:hAnsi="宋体" w:eastAsia="宋体" w:cs="宋体"/>
                <w:sz w:val="18"/>
                <w:szCs w:val="18"/>
              </w:rPr>
              <w:t>经度</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105.90404167</w:t>
            </w:r>
          </w:p>
        </w:tc>
        <w:tc>
          <w:tcPr>
            <w:tcW w:w="1184" w:type="pct"/>
            <w:vAlign w:val="center"/>
          </w:tcPr>
          <w:p>
            <w:pPr>
              <w:spacing w:before="53" w:line="220" w:lineRule="auto"/>
              <w:ind w:left="351" w:firstLine="356" w:firstLineChars="200"/>
              <w:jc w:val="both"/>
              <w:rPr>
                <w:rFonts w:ascii="宋体" w:hAnsi="宋体" w:eastAsia="宋体" w:cs="宋体"/>
                <w:sz w:val="18"/>
                <w:szCs w:val="18"/>
              </w:rPr>
            </w:pPr>
            <w:r>
              <w:rPr>
                <w:rFonts w:ascii="宋体" w:hAnsi="宋体" w:eastAsia="宋体" w:cs="宋体"/>
                <w:spacing w:val="-1"/>
                <w:sz w:val="18"/>
                <w:szCs w:val="18"/>
              </w:rPr>
              <w:t>生产经营场所中心</w:t>
            </w:r>
            <w:r>
              <w:rPr>
                <w:rFonts w:ascii="宋体" w:hAnsi="宋体" w:eastAsia="宋体" w:cs="宋体"/>
                <w:sz w:val="18"/>
                <w:szCs w:val="18"/>
              </w:rPr>
              <w:t>纬度</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37.92410000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54" w:line="219" w:lineRule="auto"/>
              <w:ind w:left="423" w:firstLine="704" w:firstLineChars="400"/>
              <w:jc w:val="both"/>
              <w:rPr>
                <w:rFonts w:ascii="宋体" w:hAnsi="宋体" w:eastAsia="宋体" w:cs="宋体"/>
                <w:sz w:val="18"/>
                <w:szCs w:val="18"/>
              </w:rPr>
            </w:pPr>
            <w:r>
              <w:rPr>
                <w:rFonts w:ascii="宋体" w:hAnsi="宋体" w:eastAsia="宋体" w:cs="宋体"/>
                <w:spacing w:val="-2"/>
                <w:sz w:val="18"/>
                <w:szCs w:val="18"/>
              </w:rPr>
              <w:t>统一</w:t>
            </w:r>
            <w:r>
              <w:rPr>
                <w:rFonts w:ascii="宋体" w:hAnsi="宋体" w:eastAsia="宋体" w:cs="宋体"/>
                <w:spacing w:val="-1"/>
                <w:sz w:val="18"/>
                <w:szCs w:val="18"/>
              </w:rPr>
              <w:t>社会信用代码</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91640300596210681N</w:t>
            </w:r>
          </w:p>
        </w:tc>
        <w:tc>
          <w:tcPr>
            <w:tcW w:w="1184" w:type="pct"/>
            <w:vAlign w:val="center"/>
          </w:tcPr>
          <w:p>
            <w:pPr>
              <w:spacing w:before="54" w:line="220" w:lineRule="auto"/>
              <w:ind w:left="894" w:firstLine="348" w:firstLineChars="200"/>
              <w:jc w:val="both"/>
              <w:rPr>
                <w:rFonts w:ascii="宋体" w:hAnsi="宋体" w:eastAsia="宋体" w:cs="宋体"/>
                <w:sz w:val="18"/>
                <w:szCs w:val="18"/>
              </w:rPr>
            </w:pPr>
            <w:r>
              <w:rPr>
                <w:rFonts w:ascii="宋体" w:hAnsi="宋体" w:eastAsia="宋体" w:cs="宋体"/>
                <w:spacing w:val="-3"/>
                <w:sz w:val="18"/>
                <w:szCs w:val="18"/>
              </w:rPr>
              <w:t>管</w:t>
            </w:r>
            <w:r>
              <w:rPr>
                <w:rFonts w:ascii="宋体" w:hAnsi="宋体" w:eastAsia="宋体" w:cs="宋体"/>
                <w:spacing w:val="-2"/>
                <w:sz w:val="18"/>
                <w:szCs w:val="18"/>
              </w:rPr>
              <w:t>理类别</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重点监管单位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54" w:line="220" w:lineRule="auto"/>
              <w:ind w:left="691" w:firstLine="704" w:firstLineChars="400"/>
              <w:jc w:val="both"/>
              <w:rPr>
                <w:rFonts w:ascii="宋体" w:hAnsi="宋体" w:eastAsia="宋体" w:cs="宋体"/>
                <w:sz w:val="18"/>
                <w:szCs w:val="18"/>
              </w:rPr>
            </w:pPr>
            <w:r>
              <w:rPr>
                <w:rFonts w:ascii="宋体" w:hAnsi="宋体" w:eastAsia="宋体" w:cs="宋体"/>
                <w:spacing w:val="-2"/>
                <w:sz w:val="18"/>
                <w:szCs w:val="18"/>
              </w:rPr>
              <w:t>法定代</w:t>
            </w:r>
            <w:r>
              <w:rPr>
                <w:rFonts w:ascii="宋体" w:hAnsi="宋体" w:eastAsia="宋体" w:cs="宋体"/>
                <w:spacing w:val="-1"/>
                <w:sz w:val="18"/>
                <w:szCs w:val="18"/>
              </w:rPr>
              <w:t>表人</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吴根龙</w:t>
            </w:r>
          </w:p>
        </w:tc>
        <w:tc>
          <w:tcPr>
            <w:tcW w:w="1184" w:type="pct"/>
            <w:vAlign w:val="center"/>
          </w:tcPr>
          <w:p>
            <w:pPr>
              <w:spacing w:before="54" w:line="222" w:lineRule="auto"/>
              <w:ind w:left="891" w:firstLine="352" w:firstLineChars="200"/>
              <w:jc w:val="both"/>
              <w:rPr>
                <w:rFonts w:ascii="宋体" w:hAnsi="宋体" w:eastAsia="宋体" w:cs="宋体"/>
                <w:sz w:val="18"/>
                <w:szCs w:val="18"/>
              </w:rPr>
            </w:pPr>
            <w:r>
              <w:rPr>
                <w:rFonts w:ascii="宋体" w:hAnsi="宋体" w:eastAsia="宋体" w:cs="宋体"/>
                <w:spacing w:val="-2"/>
                <w:sz w:val="18"/>
                <w:szCs w:val="18"/>
              </w:rPr>
              <w:t>联系</w:t>
            </w:r>
            <w:r>
              <w:rPr>
                <w:rFonts w:ascii="宋体" w:hAnsi="宋体" w:eastAsia="宋体" w:cs="宋体"/>
                <w:spacing w:val="-1"/>
                <w:sz w:val="18"/>
                <w:szCs w:val="18"/>
              </w:rPr>
              <w:t>电话</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13995436333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31" w:line="226" w:lineRule="auto"/>
              <w:ind w:left="1050" w:right="62" w:hanging="990"/>
              <w:jc w:val="center"/>
              <w:rPr>
                <w:rFonts w:ascii="宋体" w:hAnsi="宋体" w:eastAsia="宋体" w:cs="宋体"/>
                <w:sz w:val="18"/>
                <w:szCs w:val="18"/>
              </w:rPr>
            </w:pPr>
            <w:r>
              <w:rPr>
                <w:rFonts w:ascii="宋体" w:hAnsi="宋体" w:eastAsia="宋体" w:cs="宋体"/>
                <w:spacing w:val="-1"/>
                <w:sz w:val="18"/>
                <w:szCs w:val="18"/>
              </w:rPr>
              <w:t>危险废物环境管理技术</w:t>
            </w:r>
            <w:r>
              <w:rPr>
                <w:rFonts w:ascii="宋体" w:hAnsi="宋体" w:eastAsia="宋体" w:cs="宋体"/>
                <w:sz w:val="18"/>
                <w:szCs w:val="18"/>
              </w:rPr>
              <w:t>负责人</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陈德元</w:t>
            </w:r>
          </w:p>
        </w:tc>
        <w:tc>
          <w:tcPr>
            <w:tcW w:w="1184" w:type="pct"/>
            <w:vAlign w:val="center"/>
          </w:tcPr>
          <w:p>
            <w:pPr>
              <w:spacing w:before="146" w:line="222" w:lineRule="auto"/>
              <w:ind w:left="891" w:firstLine="352" w:firstLineChars="200"/>
              <w:jc w:val="both"/>
              <w:rPr>
                <w:rFonts w:ascii="宋体" w:hAnsi="宋体" w:eastAsia="宋体" w:cs="宋体"/>
                <w:sz w:val="18"/>
                <w:szCs w:val="18"/>
              </w:rPr>
            </w:pPr>
            <w:r>
              <w:rPr>
                <w:rFonts w:ascii="宋体" w:hAnsi="宋体" w:eastAsia="宋体" w:cs="宋体"/>
                <w:spacing w:val="-2"/>
                <w:sz w:val="18"/>
                <w:szCs w:val="18"/>
              </w:rPr>
              <w:t>联系</w:t>
            </w:r>
            <w:r>
              <w:rPr>
                <w:rFonts w:ascii="宋体" w:hAnsi="宋体" w:eastAsia="宋体" w:cs="宋体"/>
                <w:spacing w:val="-1"/>
                <w:sz w:val="18"/>
                <w:szCs w:val="18"/>
              </w:rPr>
              <w:t>电话</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0953-3656002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22" w:line="212"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是否有环境影响评价审批文件</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有</w:t>
            </w:r>
          </w:p>
        </w:tc>
        <w:tc>
          <w:tcPr>
            <w:tcW w:w="1184" w:type="pct"/>
            <w:vAlign w:val="center"/>
          </w:tcPr>
          <w:p>
            <w:pPr>
              <w:spacing w:before="22" w:line="212"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环境影响评价审批文件文号或备案编号</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吴环审[2023]57号、吴环审【2022】7号、吴环审[2019]144号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pPr>
              <w:spacing w:before="18" w:line="220"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是否有排污许可证或是否进行排污登记</w:t>
            </w:r>
          </w:p>
        </w:tc>
        <w:tc>
          <w:tcPr>
            <w:tcW w:w="1241" w:type="pct"/>
            <w:vAlign w:val="center"/>
          </w:tcPr>
          <w:p>
            <w:pPr>
              <w:jc w:val="center"/>
              <w:rPr>
                <w:rFonts w:hint="default" w:ascii="Arial" w:eastAsiaTheme="minorEastAsia"/>
                <w:sz w:val="21"/>
                <w:lang w:val="en-US" w:eastAsia="zh-CN"/>
              </w:rPr>
            </w:pPr>
            <w:r>
              <w:rPr>
                <w:rFonts w:hint="eastAsia" w:ascii="Arial"/>
                <w:sz w:val="21"/>
                <w:lang w:val="en-US" w:eastAsia="zh-CN"/>
              </w:rPr>
              <w:t>有</w:t>
            </w:r>
          </w:p>
        </w:tc>
        <w:tc>
          <w:tcPr>
            <w:tcW w:w="1184" w:type="pct"/>
            <w:vAlign w:val="center"/>
          </w:tcPr>
          <w:p>
            <w:pPr>
              <w:spacing w:before="19" w:line="220"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排污许可证证书编号或排污登记表编号</w:t>
            </w:r>
          </w:p>
        </w:tc>
        <w:tc>
          <w:tcPr>
            <w:tcW w:w="1285" w:type="pct"/>
            <w:tcBorders>
              <w:right w:val="single" w:color="000000" w:sz="10" w:space="0"/>
            </w:tcBorders>
            <w:vAlign w:val="center"/>
          </w:tcPr>
          <w:p>
            <w:pPr>
              <w:jc w:val="center"/>
              <w:rPr>
                <w:rFonts w:hint="default" w:ascii="Arial" w:eastAsiaTheme="minorEastAsia"/>
                <w:sz w:val="21"/>
                <w:lang w:val="en-US" w:eastAsia="zh-CN"/>
              </w:rPr>
            </w:pPr>
            <w:r>
              <w:rPr>
                <w:rFonts w:hint="eastAsia" w:ascii="Arial"/>
                <w:sz w:val="21"/>
                <w:lang w:val="en-US" w:eastAsia="zh-CN"/>
              </w:rPr>
              <w:t>91640300596210681n001P</w:t>
            </w:r>
          </w:p>
        </w:tc>
      </w:tr>
    </w:tbl>
    <w:p>
      <w:pPr>
        <w:rPr>
          <w:rFonts w:ascii="黑体" w:hAnsi="黑体" w:eastAsia="黑体" w:cs="黑体"/>
          <w:spacing w:val="-8"/>
          <w:sz w:val="30"/>
          <w:szCs w:val="30"/>
        </w:rPr>
      </w:pPr>
      <w:r>
        <w:rPr>
          <w:rFonts w:ascii="黑体" w:hAnsi="黑体" w:eastAsia="黑体" w:cs="黑体"/>
          <w:spacing w:val="-6"/>
          <w:sz w:val="30"/>
          <w:szCs w:val="30"/>
        </w:rPr>
        <w:br w:type="page"/>
      </w:r>
    </w:p>
    <w:p>
      <w:pPr>
        <w:ind w:left="5040" w:leftChars="0" w:firstLine="420" w:firstLineChars="0"/>
        <w:rPr>
          <w:rFonts w:hint="default" w:ascii="黑体" w:hAnsi="黑体" w:eastAsia="黑体" w:cs="黑体"/>
          <w:spacing w:val="-4"/>
          <w:sz w:val="30"/>
          <w:szCs w:val="30"/>
          <w:lang w:val="en-US" w:eastAsia="zh-CN"/>
        </w:rPr>
      </w:pPr>
      <w:r>
        <w:rPr>
          <w:rFonts w:ascii="黑体" w:hAnsi="黑体" w:eastAsia="黑体" w:cs="黑体"/>
          <w:spacing w:val="-8"/>
          <w:sz w:val="30"/>
          <w:szCs w:val="30"/>
        </w:rPr>
        <w:t>表</w:t>
      </w:r>
      <w:r>
        <w:rPr>
          <w:rFonts w:hint="eastAsia" w:ascii="黑体" w:hAnsi="黑体" w:eastAsia="黑体" w:cs="黑体"/>
          <w:spacing w:val="-4"/>
          <w:sz w:val="30"/>
          <w:szCs w:val="30"/>
          <w:lang w:val="en-US" w:eastAsia="zh-CN"/>
        </w:rPr>
        <w:t>2</w:t>
      </w:r>
      <w:r>
        <w:rPr>
          <w:rFonts w:ascii="黑体" w:hAnsi="黑体" w:eastAsia="黑体" w:cs="黑体"/>
          <w:spacing w:val="-4"/>
          <w:sz w:val="30"/>
          <w:szCs w:val="30"/>
        </w:rPr>
        <w:t xml:space="preserve">  </w:t>
      </w:r>
      <w:r>
        <w:rPr>
          <w:rFonts w:hint="eastAsia" w:ascii="黑体" w:hAnsi="黑体" w:eastAsia="黑体" w:cs="黑体"/>
          <w:spacing w:val="-4"/>
          <w:sz w:val="30"/>
          <w:szCs w:val="30"/>
          <w:lang w:val="en-US" w:eastAsia="zh-CN"/>
        </w:rPr>
        <w:t>生产设施</w:t>
      </w:r>
      <w:r>
        <w:rPr>
          <w:rFonts w:ascii="黑体" w:hAnsi="黑体" w:eastAsia="黑体" w:cs="黑体"/>
          <w:spacing w:val="-4"/>
          <w:sz w:val="30"/>
          <w:szCs w:val="30"/>
        </w:rPr>
        <w:t>信息表</w:t>
      </w:r>
    </w:p>
    <w:tbl>
      <w:tblPr>
        <w:tblW w:w="14173" w:type="dxa"/>
        <w:tblInd w:type="dxa" w:w="0"/>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type="dxa" w:w="107"/>
          <w:right w:type="dxa" w:w="107"/>
        </w:tblCellMar>
      </w:tblPr>
      <w:tblGrid>
        <w:gridCol w:w="1012"/>
        <w:gridCol w:w="1012"/>
        <w:gridCol w:w="1012"/>
        <w:gridCol w:w="1012"/>
        <w:gridCol w:w="1012"/>
        <w:gridCol w:w="1012"/>
        <w:gridCol w:w="1012"/>
        <w:gridCol w:w="1012"/>
        <w:gridCol w:w="1012"/>
        <w:gridCol w:w="1012"/>
        <w:gridCol w:w="1012"/>
        <w:gridCol w:w="1012"/>
        <w:gridCol w:w="1012"/>
        <w:gridCol w:w="1012"/>
      </w:tblGrid>
      <w:tr>
        <w:trPr>
          <w:trHeight w:val="566" w:hRule="atLeast"/>
        </w:trPr>
        <w:tc>
          <w:tcPr>
            <w:tcW w:w="1012" w:type="dxa"/>
            <w:vAlign w:val="center"/>
          </w:tcPr>
          <w:p>
            <w:pPr>
              <w:pBdr/>
              <w:ind/>
              <w:jc w:val="center"/>
            </w:pPr>
            <w:r>
              <w:rPr>
                <w:rFonts w:eastAsia="Hei" w:ascii="Hei" w:hAnsi="Hei" w:cs="Hei"/>
                <w:b w:val="true"/>
                <w:sz w:val="24"/>
                <w:u w:color="auto"/>
              </w:rPr>
              <w:t>设施名称</w:t>
            </w:r>
            <w:r>
              <w:rPr>
                <w:u/>
              </w:rPr>
            </w:r>
          </w:p>
        </w:tc>
        <w:tc>
          <w:tcPr>
            <w:tcW w:w="1012" w:type="dxa"/>
            <w:vAlign w:val="center"/>
          </w:tcPr>
          <w:p>
            <w:pPr>
              <w:pBdr/>
              <w:ind/>
              <w:jc w:val="center"/>
            </w:pPr>
            <w:r>
              <w:rPr>
                <w:rFonts w:eastAsia="Hei" w:ascii="Hei" w:hAnsi="Hei" w:cs="Hei"/>
                <w:b w:val="true"/>
                <w:sz w:val="24"/>
                <w:u w:color="auto"/>
              </w:rPr>
              <w:t>编码</w:t>
            </w:r>
            <w:r>
              <w:rPr>
                <w:u/>
              </w:rPr>
            </w:r>
          </w:p>
        </w:tc>
        <w:tc>
          <w:tcPr>
            <w:tcW w:w="1012" w:type="dxa"/>
            <w:vAlign w:val="center"/>
          </w:tcPr>
          <w:p>
            <w:pPr>
              <w:pBdr/>
              <w:ind/>
              <w:jc w:val="center"/>
            </w:pPr>
            <w:r>
              <w:rPr>
                <w:rFonts w:eastAsia="Hei" w:ascii="Hei" w:hAnsi="Hei" w:cs="Hei"/>
                <w:b w:val="true"/>
                <w:sz w:val="24"/>
                <w:u w:color="auto"/>
              </w:rPr>
              <w:t>主要生产单元名称</w:t>
            </w:r>
            <w:r>
              <w:rPr>
                <w:u/>
              </w:rPr>
            </w:r>
          </w:p>
        </w:tc>
        <w:tc>
          <w:tcPr>
            <w:tcW w:w="1012" w:type="dxa"/>
            <w:vAlign w:val="center"/>
          </w:tcPr>
          <w:p>
            <w:pPr>
              <w:pBdr/>
              <w:ind/>
              <w:jc w:val="center"/>
            </w:pPr>
            <w:r>
              <w:rPr>
                <w:rFonts w:eastAsia="Hei" w:ascii="Hei" w:hAnsi="Hei" w:cs="Hei"/>
                <w:b w:val="true"/>
                <w:sz w:val="24"/>
                <w:u w:color="auto"/>
              </w:rPr>
              <w:t>主要工艺名称</w:t>
            </w:r>
            <w:r>
              <w:rPr>
                <w:u/>
              </w:rPr>
            </w:r>
          </w:p>
        </w:tc>
        <w:tc>
          <w:tcPr>
            <w:tcW w:w="1012" w:type="dxa"/>
            <w:vAlign w:val="center"/>
          </w:tcPr>
          <w:p>
            <w:pPr>
              <w:pBdr/>
              <w:ind/>
              <w:jc w:val="center"/>
            </w:pPr>
            <w:r>
              <w:rPr>
                <w:rFonts w:eastAsia="Hei" w:ascii="Hei" w:hAnsi="Hei" w:cs="Hei"/>
                <w:b w:val="true"/>
                <w:sz w:val="24"/>
                <w:u w:color="auto"/>
              </w:rPr>
              <w:t>生产设施生产能力</w:t>
            </w:r>
            <w:r>
              <w:rPr>
                <w:u/>
              </w:rPr>
            </w:r>
          </w:p>
        </w:tc>
        <w:tc>
          <w:tcPr>
            <w:tcW w:w="1012" w:type="dxa"/>
            <w:vAlign w:val="center"/>
          </w:tcPr>
          <w:p>
            <w:pPr>
              <w:pBdr/>
              <w:ind/>
              <w:jc w:val="center"/>
            </w:pPr>
            <w:r>
              <w:rPr>
                <w:rFonts w:eastAsia="Hei" w:ascii="Hei" w:hAnsi="Hei" w:cs="Hei"/>
                <w:b w:val="true"/>
                <w:sz w:val="24"/>
                <w:u w:color="auto"/>
              </w:rPr>
              <w:t>计量单位</w:t>
            </w:r>
            <w:r>
              <w:rPr>
                <w:u/>
              </w:rPr>
            </w:r>
          </w:p>
        </w:tc>
        <w:tc>
          <w:tcPr>
            <w:tcW w:w="1012" w:type="dxa"/>
            <w:vAlign w:val="center"/>
          </w:tcPr>
          <w:p>
            <w:pPr>
              <w:pBdr/>
              <w:ind/>
              <w:jc w:val="center"/>
            </w:pPr>
            <w:r>
              <w:rPr>
                <w:rFonts w:eastAsia="Hei" w:ascii="Hei" w:hAnsi="Hei" w:cs="Hei"/>
                <w:b w:val="true"/>
                <w:sz w:val="24"/>
                <w:u w:color="auto"/>
              </w:rPr>
              <w:t>产品类型</w:t>
            </w:r>
            <w:r>
              <w:rPr>
                <w:u/>
              </w:rPr>
            </w:r>
          </w:p>
        </w:tc>
        <w:tc>
          <w:tcPr>
            <w:tcW w:w="1012" w:type="dxa"/>
            <w:vAlign w:val="center"/>
          </w:tcPr>
          <w:p>
            <w:pPr>
              <w:pBdr/>
              <w:ind/>
              <w:jc w:val="center"/>
            </w:pPr>
            <w:r>
              <w:rPr>
                <w:rFonts w:eastAsia="Hei" w:ascii="Hei" w:hAnsi="Hei" w:cs="Hei"/>
                <w:b w:val="true"/>
                <w:sz w:val="24"/>
                <w:u w:color="auto"/>
              </w:rPr>
              <w:t>名称</w:t>
            </w:r>
            <w:r>
              <w:rPr>
                <w:u/>
              </w:rPr>
            </w:r>
          </w:p>
        </w:tc>
        <w:tc>
          <w:tcPr>
            <w:tcW w:w="1012" w:type="dxa"/>
            <w:vAlign w:val="center"/>
          </w:tcPr>
          <w:p>
            <w:pPr>
              <w:pBdr/>
              <w:ind/>
              <w:jc w:val="center"/>
            </w:pPr>
            <w:r>
              <w:rPr>
                <w:rFonts w:eastAsia="Hei" w:ascii="Hei" w:hAnsi="Hei" w:cs="Hei"/>
                <w:b w:val="true"/>
                <w:sz w:val="24"/>
                <w:u w:color="auto"/>
              </w:rPr>
              <w:t>数量</w:t>
            </w:r>
            <w:r>
              <w:rPr>
                <w:u/>
              </w:rPr>
            </w:r>
          </w:p>
        </w:tc>
        <w:tc>
          <w:tcPr>
            <w:tcW w:w="1012" w:type="dxa"/>
            <w:vAlign w:val="center"/>
          </w:tcPr>
          <w:p>
            <w:pPr>
              <w:pBdr/>
              <w:ind/>
              <w:jc w:val="center"/>
            </w:pPr>
            <w:r>
              <w:rPr>
                <w:rFonts w:eastAsia="Hei" w:ascii="Hei" w:hAnsi="Hei" w:cs="Hei"/>
                <w:b w:val="true"/>
                <w:sz w:val="24"/>
                <w:u w:color="auto"/>
              </w:rPr>
              <w:t>单位</w:t>
            </w:r>
            <w:r>
              <w:rPr>
                <w:u/>
              </w:rPr>
            </w:r>
          </w:p>
        </w:tc>
        <w:tc>
          <w:tcPr>
            <w:tcW w:w="1012" w:type="dxa"/>
            <w:vAlign w:val="center"/>
          </w:tcPr>
          <w:p>
            <w:pPr>
              <w:pBdr/>
              <w:ind/>
              <w:jc w:val="center"/>
            </w:pPr>
            <w:r>
              <w:rPr>
                <w:rFonts w:eastAsia="Hei" w:ascii="Hei" w:hAnsi="Hei" w:cs="Hei"/>
                <w:b w:val="true"/>
                <w:sz w:val="24"/>
                <w:u w:color="auto"/>
              </w:rPr>
              <w:t>材料种类</w:t>
            </w:r>
            <w:r>
              <w:rPr>
                <w:u/>
              </w:rPr>
            </w:r>
          </w:p>
        </w:tc>
        <w:tc>
          <w:tcPr>
            <w:tcW w:w="1012" w:type="dxa"/>
            <w:vAlign w:val="center"/>
          </w:tcPr>
          <w:p>
            <w:pPr>
              <w:pBdr/>
              <w:ind/>
              <w:jc w:val="center"/>
            </w:pPr>
            <w:r>
              <w:rPr>
                <w:rFonts w:eastAsia="Hei" w:ascii="Hei" w:hAnsi="Hei" w:cs="Hei"/>
                <w:b w:val="true"/>
                <w:sz w:val="24"/>
                <w:u w:color="auto"/>
              </w:rPr>
              <w:t>名称</w:t>
            </w:r>
            <w:r>
              <w:rPr>
                <w:u/>
              </w:rPr>
            </w:r>
          </w:p>
        </w:tc>
        <w:tc>
          <w:tcPr>
            <w:tcW w:w="1012" w:type="dxa"/>
            <w:vAlign w:val="center"/>
          </w:tcPr>
          <w:p>
            <w:pPr>
              <w:pBdr/>
              <w:ind/>
              <w:jc w:val="center"/>
            </w:pPr>
            <w:r>
              <w:rPr>
                <w:rFonts w:eastAsia="Hei" w:ascii="Hei" w:hAnsi="Hei" w:cs="Hei"/>
                <w:b w:val="true"/>
                <w:sz w:val="24"/>
                <w:u w:color="auto"/>
              </w:rPr>
              <w:t>用量</w:t>
            </w:r>
            <w:r>
              <w:rPr>
                <w:u/>
              </w:rPr>
            </w:r>
          </w:p>
        </w:tc>
        <w:tc>
          <w:tcPr>
            <w:tcW w:w="1012" w:type="dxa"/>
            <w:vAlign w:val="center"/>
          </w:tcPr>
          <w:p>
            <w:pPr>
              <w:pBdr/>
              <w:ind/>
              <w:jc w:val="center"/>
            </w:pPr>
            <w:r>
              <w:rPr>
                <w:rFonts w:eastAsia="Hei" w:ascii="Hei" w:hAnsi="Hei" w:cs="Hei"/>
                <w:b w:val="true"/>
                <w:sz w:val="24"/>
                <w:u w:color="auto"/>
              </w:rPr>
              <w:t>单位</w:t>
            </w:r>
            <w:r>
              <w:rPr>
                <w:u/>
              </w:rPr>
            </w:r>
          </w:p>
        </w:tc>
      </w:tr>
      <w:tr>
        <w:trPr>
          <w:trHeight w:val="850" w:hRule="atLeast"/>
        </w:trPr>
        <w:tc>
          <w:tcPr>
            <w:tcW w:w="1012" w:type="dxa"/>
            <w:vAlign w:val="center"/>
          </w:tcPr>
          <w:p>
            <w:pPr>
              <w:pBdr/>
              <w:ind/>
              <w:jc w:val="center"/>
            </w:pPr>
            <w:r>
              <w:rPr>
                <w:sz w:val="24"/>
                <w:u w:color="auto"/>
              </w:rPr>
              <w:t>非生产性产生源（污水站）</w:t>
            </w:r>
            <w:r>
              <w:rPr>
                <w:u/>
              </w:rPr>
            </w:r>
          </w:p>
        </w:tc>
        <w:tc>
          <w:tcPr>
            <w:tcW w:w="1012" w:type="dxa"/>
            <w:vAlign w:val="center"/>
          </w:tcPr>
          <w:p>
            <w:pPr>
              <w:pBdr/>
              <w:ind/>
              <w:jc w:val="center"/>
            </w:pPr>
            <w:r>
              <w:rPr>
                <w:sz w:val="24"/>
                <w:u w:color="auto"/>
              </w:rPr>
              <w:t>FSCXCSY</w:t>
            </w:r>
            <w:r>
              <w:rPr>
                <w:u/>
              </w:rPr>
            </w:r>
          </w:p>
        </w:tc>
        <w:tc>
          <w:tcPr>
            <w:tcW w:w="1012" w:type="dxa"/>
            <w:vAlign w:val="center"/>
          </w:tcPr>
          <w:p>
            <w:pPr>
              <w:pBdr/>
              <w:ind/>
              <w:jc w:val="center"/>
            </w:pPr>
            <w:r>
              <w:rPr>
                <w:sz w:val="24"/>
                <w:u w:color="auto"/>
              </w:rPr>
              <w:t>污水站</w:t>
            </w:r>
            <w:r>
              <w:rPr>
                <w:u/>
              </w:rPr>
            </w:r>
          </w:p>
        </w:tc>
        <w:tc>
          <w:tcPr>
            <w:tcW w:w="1012" w:type="dxa"/>
            <w:vAlign w:val="center"/>
          </w:tcPr>
          <w:p>
            <w:pPr>
              <w:pBdr/>
              <w:ind/>
              <w:jc w:val="center"/>
            </w:pPr>
            <w:r>
              <w:rPr>
                <w:sz w:val="24"/>
                <w:u w:color="auto"/>
              </w:rPr>
              <w:t>/</w:t>
            </w:r>
            <w:r>
              <w:rPr>
                <w:u/>
              </w:rPr>
            </w:r>
          </w:p>
        </w:tc>
        <w:tc>
          <w:tcPr>
            <w:tcW w:w="1012" w:type="dxa"/>
            <w:vAlign w:val="center"/>
          </w:tcPr>
          <w:p>
            <w:pPr>
              <w:pBdr/>
              <w:ind/>
              <w:jc w:val="center"/>
            </w:pPr>
            <w:r>
              <w:rPr>
                <w:sz w:val="24"/>
                <w:u w:color="auto"/>
              </w:rPr>
              <w:t>1000</w:t>
            </w:r>
            <w:r>
              <w:rPr>
                <w:u/>
              </w:rPr>
            </w:r>
          </w:p>
        </w:tc>
        <w:tc>
          <w:tcPr>
            <w:tcW w:w="1012" w:type="dxa"/>
            <w:vAlign w:val="center"/>
          </w:tcPr>
          <w:p>
            <w:pPr>
              <w:pBdr/>
              <w:ind/>
              <w:jc w:val="center"/>
            </w:pPr>
            <w:r>
              <w:rPr>
                <w:sz w:val="24"/>
                <w:u w:color="auto"/>
              </w:rPr>
              <w:t>吨</w:t>
            </w:r>
            <w:r>
              <w:rPr>
                <w:u/>
              </w:rPr>
            </w:r>
          </w:p>
        </w:tc>
        <w:tc>
          <w:tcPr>
            <w:tcW w:w="1012" w:type="dxa"/>
            <w:vAlign w:val="center"/>
          </w:tcPr>
          <w:p>
            <w:pPr>
              <w:pBdr/>
              <w:ind/>
              <w:jc w:val="center"/>
            </w:pPr>
            <w:r>
              <w:rPr>
                <w:sz w:val="24"/>
                <w:u w:color="auto"/>
              </w:rPr>
              <w:t>最终产品</w:t>
            </w:r>
            <w:r>
              <w:rPr>
                <w:u/>
              </w:rPr>
            </w:r>
          </w:p>
        </w:tc>
        <w:tc>
          <w:tcPr>
            <w:tcW w:w="1012" w:type="dxa"/>
            <w:vAlign w:val="center"/>
          </w:tcPr>
          <w:p>
            <w:pPr>
              <w:pBdr/>
              <w:ind/>
              <w:jc w:val="center"/>
            </w:pPr>
            <w:r>
              <w:rPr>
                <w:sz w:val="24"/>
                <w:u w:color="auto"/>
              </w:rPr>
              <w:t>污水站</w:t>
            </w:r>
            <w:r>
              <w:rPr>
                <w:u/>
              </w:rPr>
            </w:r>
          </w:p>
        </w:tc>
        <w:tc>
          <w:tcPr>
            <w:tcW w:w="1012" w:type="dxa"/>
            <w:vAlign w:val="center"/>
          </w:tcPr>
          <w:p>
            <w:pPr>
              <w:pBdr/>
              <w:ind/>
              <w:jc w:val="center"/>
            </w:pPr>
            <w:r>
              <w:rPr>
                <w:sz w:val="24"/>
                <w:u w:color="auto"/>
              </w:rPr>
              <w:t>1000</w:t>
            </w:r>
            <w:r>
              <w:rPr>
                <w:u/>
              </w:rPr>
            </w:r>
          </w:p>
        </w:tc>
        <w:tc>
          <w:tcPr>
            <w:tcW w:w="1012" w:type="dxa"/>
            <w:vAlign w:val="center"/>
          </w:tcPr>
          <w:p>
            <w:pPr>
              <w:pBdr/>
              <w:ind/>
              <w:jc w:val="center"/>
            </w:pPr>
            <w:r>
              <w:rPr>
                <w:sz w:val="24"/>
                <w:u w:color="auto"/>
              </w:rPr>
              <w:t>吨</w:t>
            </w:r>
            <w:r>
              <w:rPr>
                <w:u/>
              </w:rPr>
            </w:r>
          </w:p>
        </w:tc>
        <w:tc>
          <w:tcPr>
            <w:tcW w:w="1012" w:type="dxa"/>
            <w:vAlign w:val="center"/>
          </w:tcPr>
          <w:p>
            <w:pPr>
              <w:pBdr/>
              <w:ind/>
              <w:jc w:val="center"/>
            </w:pPr>
            <w:r>
              <w:rPr>
                <w:sz w:val="24"/>
                <w:u w:color="auto"/>
              </w:rPr>
              <w:t>辅料</w:t>
            </w:r>
            <w:r>
              <w:rPr>
                <w:u/>
              </w:rPr>
            </w:r>
          </w:p>
        </w:tc>
        <w:tc>
          <w:tcPr>
            <w:tcW w:w="1012" w:type="dxa"/>
            <w:vAlign w:val="center"/>
          </w:tcPr>
          <w:p>
            <w:pPr>
              <w:pBdr/>
              <w:ind/>
              <w:jc w:val="center"/>
            </w:pPr>
            <w:r>
              <w:rPr>
                <w:sz w:val="24"/>
                <w:u w:color="auto"/>
              </w:rPr>
              <w:t>生产废水及生活废水</w:t>
            </w:r>
            <w:r>
              <w:rPr>
                <w:u/>
              </w:rPr>
            </w:r>
          </w:p>
        </w:tc>
        <w:tc>
          <w:tcPr>
            <w:tcW w:w="1012" w:type="dxa"/>
            <w:vAlign w:val="center"/>
          </w:tcPr>
          <w:p>
            <w:pPr>
              <w:pBdr/>
              <w:ind/>
              <w:jc w:val="center"/>
            </w:pPr>
            <w:r>
              <w:rPr>
                <w:sz w:val="24"/>
                <w:u w:color="auto"/>
              </w:rPr>
              <w:t>200000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咪唑烷生产装置</w:t>
            </w:r>
            <w:r>
              <w:rPr>
                <w:u/>
              </w:rPr>
            </w:r>
          </w:p>
        </w:tc>
        <w:tc>
          <w:tcPr>
            <w:tcW w:w="1012" w:type="dxa"/>
            <w:vMerge w:val="restart"/>
            <w:vAlign w:val="center"/>
          </w:tcPr>
          <w:p>
            <w:pPr>
              <w:pBdr/>
              <w:ind/>
              <w:jc w:val="center"/>
            </w:pPr>
            <w:r>
              <w:rPr>
                <w:sz w:val="24"/>
                <w:u w:color="auto"/>
              </w:rPr>
              <w:t>MF0005</w:t>
            </w:r>
            <w:r>
              <w:rPr>
                <w:u/>
              </w:rPr>
            </w:r>
          </w:p>
        </w:tc>
        <w:tc>
          <w:tcPr>
            <w:tcW w:w="1012" w:type="dxa"/>
            <w:vMerge w:val="restart"/>
            <w:vAlign w:val="center"/>
          </w:tcPr>
          <w:p>
            <w:pPr>
              <w:pBdr/>
              <w:ind/>
              <w:jc w:val="center"/>
            </w:pPr>
            <w:r>
              <w:rPr>
                <w:sz w:val="24"/>
                <w:u w:color="auto"/>
              </w:rPr>
              <w:t>咪唑烷生产单元</w:t>
            </w:r>
            <w:r>
              <w:rPr>
                <w:u/>
              </w:rPr>
            </w:r>
          </w:p>
        </w:tc>
        <w:tc>
          <w:tcPr>
            <w:tcW w:w="1012" w:type="dxa"/>
            <w:vMerge w:val="restart"/>
            <w:vAlign w:val="center"/>
          </w:tcPr>
          <w:p>
            <w:pPr>
              <w:pBdr/>
              <w:ind/>
              <w:jc w:val="center"/>
            </w:pPr>
            <w:r>
              <w:rPr>
                <w:sz w:val="24"/>
                <w:u w:color="auto"/>
              </w:rPr>
              <w:t>/</w:t>
            </w:r>
            <w:r>
              <w:rPr>
                <w:u/>
              </w:rPr>
            </w:r>
          </w:p>
        </w:tc>
        <w:tc>
          <w:tcPr>
            <w:tcW w:w="1012" w:type="dxa"/>
            <w:vMerge w:val="restart"/>
            <w:vAlign w:val="center"/>
          </w:tcPr>
          <w:p>
            <w:pPr>
              <w:pBdr/>
              <w:ind/>
              <w:jc w:val="center"/>
            </w:pPr>
            <w:r>
              <w:rPr>
                <w:sz w:val="24"/>
                <w:u w:color="auto"/>
              </w:rPr>
              <w:t>6000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咪唑烷</w:t>
            </w:r>
            <w:r>
              <w:rPr>
                <w:u/>
              </w:rPr>
            </w:r>
          </w:p>
        </w:tc>
        <w:tc>
          <w:tcPr>
            <w:tcW w:w="1012" w:type="dxa"/>
            <w:vMerge w:val="restart"/>
            <w:vAlign w:val="center"/>
          </w:tcPr>
          <w:p>
            <w:pPr>
              <w:pBdr/>
              <w:ind/>
              <w:jc w:val="center"/>
            </w:pPr>
            <w:r>
              <w:rPr>
                <w:sz w:val="24"/>
                <w:u w:color="auto"/>
              </w:rPr>
              <w:t>6000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乙二胺</w:t>
            </w:r>
            <w:r>
              <w:rPr>
                <w:u/>
              </w:rPr>
            </w:r>
          </w:p>
        </w:tc>
        <w:tc>
          <w:tcPr>
            <w:tcW w:w="1012" w:type="dxa"/>
            <w:vAlign w:val="center"/>
          </w:tcPr>
          <w:p>
            <w:pPr>
              <w:pBdr/>
              <w:ind/>
              <w:jc w:val="center"/>
            </w:pPr>
            <w:r>
              <w:rPr>
                <w:sz w:val="24"/>
                <w:u w:color="auto"/>
              </w:rPr>
              <w:t>3600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咪唑烷生产装置</w:t>
            </w:r>
            <w:r>
              <w:rPr>
                <w:u/>
              </w:rPr>
            </w:r>
          </w:p>
        </w:tc>
        <w:tc>
          <w:tcPr>
            <w:tcW w:w="1012" w:type="dxa"/>
            <w:vMerge w:val="continue"/>
            <w:vAlign w:val="center"/>
          </w:tcPr>
          <w:p>
            <w:pPr>
              <w:pBdr/>
              <w:ind/>
              <w:jc w:val="center"/>
            </w:pPr>
            <w:r>
              <w:rPr>
                <w:sz w:val="24"/>
                <w:u w:color="auto"/>
              </w:rPr>
              <w:t>MF0005</w:t>
            </w:r>
            <w:r>
              <w:rPr>
                <w:u/>
              </w:rPr>
            </w:r>
          </w:p>
        </w:tc>
        <w:tc>
          <w:tcPr>
            <w:tcW w:w="1012" w:type="dxa"/>
            <w:vMerge w:val="continue"/>
            <w:vAlign w:val="center"/>
          </w:tcPr>
          <w:p>
            <w:pPr>
              <w:pBdr/>
              <w:ind/>
              <w:jc w:val="center"/>
            </w:pPr>
            <w:r>
              <w:rPr>
                <w:sz w:val="24"/>
                <w:u w:color="auto"/>
              </w:rPr>
              <w:t>咪唑烷生产单元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咪唑烷</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硫酸</w:t>
            </w:r>
            <w:r>
              <w:rPr>
                <w:u/>
              </w:rPr>
            </w:r>
          </w:p>
        </w:tc>
        <w:tc>
          <w:tcPr>
            <w:tcW w:w="1012" w:type="dxa"/>
            <w:vAlign w:val="center"/>
          </w:tcPr>
          <w:p>
            <w:pPr>
              <w:pBdr/>
              <w:ind/>
              <w:jc w:val="center"/>
            </w:pPr>
            <w:r>
              <w:rPr>
                <w:sz w:val="24"/>
                <w:u w:color="auto"/>
              </w:rPr>
              <w:t>10000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咪唑烷生产装置</w:t>
            </w:r>
            <w:r>
              <w:rPr>
                <w:u/>
              </w:rPr>
            </w:r>
          </w:p>
        </w:tc>
        <w:tc>
          <w:tcPr>
            <w:tcW w:w="1012" w:type="dxa"/>
            <w:vMerge w:val="continue"/>
            <w:vAlign w:val="center"/>
          </w:tcPr>
          <w:p>
            <w:pPr>
              <w:pBdr/>
              <w:ind/>
              <w:jc w:val="center"/>
            </w:pPr>
            <w:r>
              <w:rPr>
                <w:sz w:val="24"/>
                <w:u w:color="auto"/>
              </w:rPr>
              <w:t>MF0005</w:t>
            </w:r>
            <w:r>
              <w:rPr>
                <w:u/>
              </w:rPr>
            </w:r>
          </w:p>
        </w:tc>
        <w:tc>
          <w:tcPr>
            <w:tcW w:w="1012" w:type="dxa"/>
            <w:vMerge w:val="continue"/>
            <w:vAlign w:val="center"/>
          </w:tcPr>
          <w:p>
            <w:pPr>
              <w:pBdr/>
              <w:ind/>
              <w:jc w:val="center"/>
            </w:pPr>
            <w:r>
              <w:rPr>
                <w:sz w:val="24"/>
                <w:u w:color="auto"/>
              </w:rPr>
              <w:t>咪唑烷生产单元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咪唑烷</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硝基胍</w:t>
            </w:r>
            <w:r>
              <w:rPr>
                <w:u/>
              </w:rPr>
            </w:r>
          </w:p>
        </w:tc>
        <w:tc>
          <w:tcPr>
            <w:tcW w:w="1012" w:type="dxa"/>
            <w:vAlign w:val="center"/>
          </w:tcPr>
          <w:p>
            <w:pPr>
              <w:pBdr/>
              <w:ind/>
              <w:jc w:val="center"/>
            </w:pPr>
            <w:r>
              <w:rPr>
                <w:sz w:val="24"/>
                <w:u w:color="auto"/>
              </w:rPr>
              <w:t>7200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农加新材料氰基乙酯生产单元</w:t>
            </w:r>
            <w:r>
              <w:rPr>
                <w:u/>
              </w:rPr>
            </w:r>
          </w:p>
        </w:tc>
        <w:tc>
          <w:tcPr>
            <w:tcW w:w="1012" w:type="dxa"/>
            <w:vMerge w:val="restart"/>
            <w:vAlign w:val="center"/>
          </w:tcPr>
          <w:p>
            <w:pPr>
              <w:pBdr/>
              <w:ind/>
              <w:jc w:val="center"/>
            </w:pPr>
            <w:r>
              <w:rPr>
                <w:sz w:val="24"/>
                <w:u w:color="auto"/>
              </w:rPr>
              <w:t>MF001</w:t>
            </w:r>
            <w:r>
              <w:rPr>
                <w:u/>
              </w:rPr>
            </w:r>
          </w:p>
        </w:tc>
        <w:tc>
          <w:tcPr>
            <w:tcW w:w="1012" w:type="dxa"/>
            <w:vMerge w:val="restart"/>
            <w:vAlign w:val="center"/>
          </w:tcPr>
          <w:p>
            <w:pPr>
              <w:pBdr/>
              <w:ind/>
              <w:jc w:val="center"/>
            </w:pPr>
            <w:r>
              <w:rPr>
                <w:sz w:val="24"/>
                <w:u w:color="auto"/>
              </w:rPr>
              <w:t>氰基乙酯</w:t>
            </w:r>
            <w:r>
              <w:rPr>
                <w:u/>
              </w:rPr>
            </w:r>
          </w:p>
        </w:tc>
        <w:tc>
          <w:tcPr>
            <w:tcW w:w="1012" w:type="dxa"/>
            <w:vMerge w:val="restart"/>
            <w:vAlign w:val="center"/>
          </w:tcPr>
          <w:p>
            <w:pPr>
              <w:pBdr/>
              <w:ind/>
              <w:jc w:val="center"/>
            </w:pPr>
            <w:r>
              <w:rPr>
                <w:sz w:val="24"/>
                <w:u w:color="auto"/>
              </w:rPr>
              <w:t>氰基乙酯生产装置</w:t>
            </w:r>
            <w:r>
              <w:rPr>
                <w:u/>
              </w:rPr>
            </w:r>
          </w:p>
        </w:tc>
        <w:tc>
          <w:tcPr>
            <w:tcW w:w="1012" w:type="dxa"/>
            <w:vMerge w:val="restart"/>
            <w:vAlign w:val="center"/>
          </w:tcPr>
          <w:p>
            <w:pPr>
              <w:pBdr/>
              <w:ind/>
              <w:jc w:val="center"/>
            </w:pPr>
            <w:r>
              <w:rPr>
                <w:sz w:val="24"/>
                <w:u w:color="auto"/>
              </w:rPr>
              <w:t>6000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氰基乙酯</w:t>
            </w:r>
            <w:r>
              <w:rPr>
                <w:u/>
              </w:rPr>
            </w:r>
          </w:p>
        </w:tc>
        <w:tc>
          <w:tcPr>
            <w:tcW w:w="1012" w:type="dxa"/>
            <w:vMerge w:val="restart"/>
            <w:vAlign w:val="center"/>
          </w:tcPr>
          <w:p>
            <w:pPr>
              <w:pBdr/>
              <w:ind/>
              <w:jc w:val="center"/>
            </w:pPr>
            <w:r>
              <w:rPr>
                <w:sz w:val="24"/>
                <w:u w:color="auto"/>
              </w:rPr>
              <w:t>6000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硫酸</w:t>
            </w:r>
            <w:r>
              <w:rPr>
                <w:u/>
              </w:rPr>
            </w:r>
          </w:p>
        </w:tc>
        <w:tc>
          <w:tcPr>
            <w:tcW w:w="1012" w:type="dxa"/>
            <w:vAlign w:val="center"/>
          </w:tcPr>
          <w:p>
            <w:pPr>
              <w:pBdr/>
              <w:ind/>
              <w:jc w:val="center"/>
            </w:pPr>
            <w:r>
              <w:rPr>
                <w:sz w:val="24"/>
                <w:u w:color="auto"/>
              </w:rPr>
              <w:t>2000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农加新材料氰基乙酯生产单元</w:t>
            </w:r>
            <w:r>
              <w:rPr>
                <w:u/>
              </w:rPr>
            </w:r>
          </w:p>
        </w:tc>
        <w:tc>
          <w:tcPr>
            <w:tcW w:w="1012" w:type="dxa"/>
            <w:vMerge w:val="continue"/>
            <w:vAlign w:val="center"/>
          </w:tcPr>
          <w:p>
            <w:pPr>
              <w:pBdr/>
              <w:ind/>
              <w:jc w:val="center"/>
            </w:pPr>
            <w:r>
              <w:rPr>
                <w:sz w:val="24"/>
                <w:u w:color="auto"/>
              </w:rPr>
              <w:t>MF001</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氰基乙酯生产装置</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盐酸</w:t>
            </w:r>
            <w:r>
              <w:rPr>
                <w:u/>
              </w:rPr>
            </w:r>
          </w:p>
        </w:tc>
        <w:tc>
          <w:tcPr>
            <w:tcW w:w="1012" w:type="dxa"/>
            <w:vAlign w:val="center"/>
          </w:tcPr>
          <w:p>
            <w:pPr>
              <w:pBdr/>
              <w:ind/>
              <w:jc w:val="center"/>
            </w:pPr>
            <w:r>
              <w:rPr>
                <w:sz w:val="24"/>
                <w:u w:color="auto"/>
              </w:rPr>
              <w:t>3000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农加新材料氰基乙酯生产单元</w:t>
            </w:r>
            <w:r>
              <w:rPr>
                <w:u/>
              </w:rPr>
            </w:r>
          </w:p>
        </w:tc>
        <w:tc>
          <w:tcPr>
            <w:tcW w:w="1012" w:type="dxa"/>
            <w:vMerge w:val="continue"/>
            <w:vAlign w:val="center"/>
          </w:tcPr>
          <w:p>
            <w:pPr>
              <w:pBdr/>
              <w:ind/>
              <w:jc w:val="center"/>
            </w:pPr>
            <w:r>
              <w:rPr>
                <w:sz w:val="24"/>
                <w:u w:color="auto"/>
              </w:rPr>
              <w:t>MF001</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氰基乙酯生产装置</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液碱</w:t>
            </w:r>
            <w:r>
              <w:rPr>
                <w:u/>
              </w:rPr>
            </w:r>
          </w:p>
        </w:tc>
        <w:tc>
          <w:tcPr>
            <w:tcW w:w="1012" w:type="dxa"/>
            <w:vAlign w:val="center"/>
          </w:tcPr>
          <w:p>
            <w:pPr>
              <w:pBdr/>
              <w:ind/>
              <w:jc w:val="center"/>
            </w:pPr>
            <w:r>
              <w:rPr>
                <w:sz w:val="24"/>
                <w:u w:color="auto"/>
              </w:rPr>
              <w:t>1000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农加新材料氰基乙酯生产单元</w:t>
            </w:r>
            <w:r>
              <w:rPr>
                <w:u/>
              </w:rPr>
            </w:r>
          </w:p>
        </w:tc>
        <w:tc>
          <w:tcPr>
            <w:tcW w:w="1012" w:type="dxa"/>
            <w:vMerge w:val="continue"/>
            <w:vAlign w:val="center"/>
          </w:tcPr>
          <w:p>
            <w:pPr>
              <w:pBdr/>
              <w:ind/>
              <w:jc w:val="center"/>
            </w:pPr>
            <w:r>
              <w:rPr>
                <w:sz w:val="24"/>
                <w:u w:color="auto"/>
              </w:rPr>
              <w:t>MF001</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氰基乙酯生产装置</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单氰胺</w:t>
            </w:r>
            <w:r>
              <w:rPr>
                <w:u/>
              </w:rPr>
            </w:r>
          </w:p>
        </w:tc>
        <w:tc>
          <w:tcPr>
            <w:tcW w:w="1012" w:type="dxa"/>
            <w:vAlign w:val="center"/>
          </w:tcPr>
          <w:p>
            <w:pPr>
              <w:pBdr/>
              <w:ind/>
              <w:jc w:val="center"/>
            </w:pPr>
            <w:r>
              <w:rPr>
                <w:sz w:val="24"/>
                <w:u w:color="auto"/>
              </w:rPr>
              <w:t>2000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农加新材料氰基乙酯生产单元</w:t>
            </w:r>
            <w:r>
              <w:rPr>
                <w:u/>
              </w:rPr>
            </w:r>
          </w:p>
        </w:tc>
        <w:tc>
          <w:tcPr>
            <w:tcW w:w="1012" w:type="dxa"/>
            <w:vMerge w:val="continue"/>
            <w:vAlign w:val="center"/>
          </w:tcPr>
          <w:p>
            <w:pPr>
              <w:pBdr/>
              <w:ind/>
              <w:jc w:val="center"/>
            </w:pPr>
            <w:r>
              <w:rPr>
                <w:sz w:val="24"/>
                <w:u w:color="auto"/>
              </w:rPr>
              <w:t>MF001</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氰基乙酯生产装置</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乙醇</w:t>
            </w:r>
            <w:r>
              <w:rPr>
                <w:u/>
              </w:rPr>
            </w:r>
          </w:p>
        </w:tc>
        <w:tc>
          <w:tcPr>
            <w:tcW w:w="1012" w:type="dxa"/>
            <w:vAlign w:val="center"/>
          </w:tcPr>
          <w:p>
            <w:pPr>
              <w:pBdr/>
              <w:ind/>
              <w:jc w:val="center"/>
            </w:pPr>
            <w:r>
              <w:rPr>
                <w:sz w:val="24"/>
                <w:u w:color="auto"/>
              </w:rPr>
              <w:t>1050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农加新材料氰基乙酯生产单元</w:t>
            </w:r>
            <w:r>
              <w:rPr>
                <w:u/>
              </w:rPr>
            </w:r>
          </w:p>
        </w:tc>
        <w:tc>
          <w:tcPr>
            <w:tcW w:w="1012" w:type="dxa"/>
            <w:vMerge w:val="continue"/>
            <w:vAlign w:val="center"/>
          </w:tcPr>
          <w:p>
            <w:pPr>
              <w:pBdr/>
              <w:ind/>
              <w:jc w:val="center"/>
            </w:pPr>
            <w:r>
              <w:rPr>
                <w:sz w:val="24"/>
                <w:u w:color="auto"/>
              </w:rPr>
              <w:t>MF001</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氰基乙酯生产装置</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甲苯</w:t>
            </w:r>
            <w:r>
              <w:rPr>
                <w:u/>
              </w:rPr>
            </w:r>
          </w:p>
        </w:tc>
        <w:tc>
          <w:tcPr>
            <w:tcW w:w="1012" w:type="dxa"/>
            <w:vAlign w:val="center"/>
          </w:tcPr>
          <w:p>
            <w:pPr>
              <w:pBdr/>
              <w:ind/>
              <w:jc w:val="center"/>
            </w:pPr>
            <w:r>
              <w:rPr>
                <w:sz w:val="24"/>
                <w:u w:color="auto"/>
              </w:rPr>
              <w:t>150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农加新材料氰基乙酯生产单元</w:t>
            </w:r>
            <w:r>
              <w:rPr>
                <w:u/>
              </w:rPr>
            </w:r>
          </w:p>
        </w:tc>
        <w:tc>
          <w:tcPr>
            <w:tcW w:w="1012" w:type="dxa"/>
            <w:vMerge w:val="continue"/>
            <w:vAlign w:val="center"/>
          </w:tcPr>
          <w:p>
            <w:pPr>
              <w:pBdr/>
              <w:ind/>
              <w:jc w:val="center"/>
            </w:pPr>
            <w:r>
              <w:rPr>
                <w:sz w:val="24"/>
                <w:u w:color="auto"/>
              </w:rPr>
              <w:t>MF001</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氰基乙酯生产装置</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氰基乙酯</w:t>
            </w:r>
            <w:r>
              <w:rPr>
                <w:u/>
              </w:rPr>
            </w:r>
          </w:p>
        </w:tc>
        <w:tc>
          <w:tcPr>
            <w:tcW w:w="1012" w:type="dxa"/>
            <w:vMerge w:val="continue"/>
            <w:vAlign w:val="center"/>
          </w:tcPr>
          <w:p>
            <w:pPr>
              <w:pBdr/>
              <w:ind/>
              <w:jc w:val="center"/>
            </w:pPr>
            <w:r>
              <w:rPr>
                <w:sz w:val="24"/>
                <w:u w:color="auto"/>
              </w:rPr>
              <w:t>6000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乙腈</w:t>
            </w:r>
            <w:r>
              <w:rPr>
                <w:u/>
              </w:rPr>
            </w:r>
          </w:p>
        </w:tc>
        <w:tc>
          <w:tcPr>
            <w:tcW w:w="1012" w:type="dxa"/>
            <w:vAlign w:val="center"/>
          </w:tcPr>
          <w:p>
            <w:pPr>
              <w:pBdr/>
              <w:ind/>
              <w:jc w:val="center"/>
            </w:pPr>
            <w:r>
              <w:rPr>
                <w:sz w:val="24"/>
                <w:u w:color="auto"/>
              </w:rPr>
              <w:t>800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25000吨精细化工</w:t>
            </w:r>
            <w:r>
              <w:rPr>
                <w:u/>
              </w:rPr>
            </w:r>
          </w:p>
        </w:tc>
        <w:tc>
          <w:tcPr>
            <w:tcW w:w="1012" w:type="dxa"/>
            <w:vMerge w:val="restart"/>
            <w:vAlign w:val="center"/>
          </w:tcPr>
          <w:p>
            <w:pPr>
              <w:pBdr/>
              <w:ind/>
              <w:jc w:val="center"/>
            </w:pPr>
            <w:r>
              <w:rPr>
                <w:sz w:val="24"/>
                <w:u w:color="auto"/>
              </w:rPr>
              <w:t>MF0085</w:t>
            </w:r>
            <w:r>
              <w:rPr>
                <w:u/>
              </w:rPr>
            </w:r>
          </w:p>
        </w:tc>
        <w:tc>
          <w:tcPr>
            <w:tcW w:w="1012" w:type="dxa"/>
            <w:vMerge w:val="restart"/>
            <w:vAlign w:val="center"/>
          </w:tcPr>
          <w:p>
            <w:pPr>
              <w:pBdr/>
              <w:ind/>
              <w:jc w:val="center"/>
            </w:pPr>
            <w:r>
              <w:rPr>
                <w:sz w:val="24"/>
                <w:u w:color="auto"/>
              </w:rPr>
              <w:t>甲基硝基胍生产单元、噁二嗪/三嗪生产单元</w:t>
            </w:r>
            <w:r>
              <w:rPr>
                <w:u/>
              </w:rPr>
            </w:r>
          </w:p>
        </w:tc>
        <w:tc>
          <w:tcPr>
            <w:tcW w:w="1012" w:type="dxa"/>
            <w:vMerge w:val="restart"/>
            <w:vAlign w:val="center"/>
          </w:tcPr>
          <w:p>
            <w:pPr>
              <w:pBdr/>
              <w:ind/>
              <w:jc w:val="center"/>
            </w:pPr>
            <w:r>
              <w:rPr>
                <w:sz w:val="24"/>
                <w:u w:color="auto"/>
              </w:rPr>
              <w:t>甲基硝基胍属烷基化工艺</w:t>
            </w:r>
            <w:r>
              <w:rPr>
                <w:u/>
              </w:rPr>
            </w:r>
          </w:p>
        </w:tc>
        <w:tc>
          <w:tcPr>
            <w:tcW w:w="1012" w:type="dxa"/>
            <w:vMerge w:val="restart"/>
            <w:vAlign w:val="center"/>
          </w:tcPr>
          <w:p>
            <w:pPr>
              <w:pBdr/>
              <w:ind/>
              <w:jc w:val="center"/>
            </w:pPr>
            <w:r>
              <w:rPr>
                <w:sz w:val="24"/>
                <w:u w:color="auto"/>
              </w:rPr>
              <w:t>25000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甲基硝基胍</w:t>
            </w:r>
            <w:r>
              <w:rPr>
                <w:u/>
              </w:rPr>
            </w:r>
          </w:p>
        </w:tc>
        <w:tc>
          <w:tcPr>
            <w:tcW w:w="1012" w:type="dxa"/>
            <w:vMerge w:val="restart"/>
            <w:vAlign w:val="center"/>
          </w:tcPr>
          <w:p>
            <w:pPr>
              <w:pBdr/>
              <w:ind/>
              <w:jc w:val="center"/>
            </w:pPr>
            <w:r>
              <w:rPr>
                <w:sz w:val="24"/>
                <w:u w:color="auto"/>
              </w:rPr>
              <w:t>15000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40%一甲胺水溶液</w:t>
            </w:r>
            <w:r>
              <w:rPr>
                <w:u/>
              </w:rPr>
            </w:r>
          </w:p>
        </w:tc>
        <w:tc>
          <w:tcPr>
            <w:tcW w:w="1012" w:type="dxa"/>
            <w:vAlign w:val="center"/>
          </w:tcPr>
          <w:p>
            <w:pPr>
              <w:pBdr/>
              <w:ind/>
              <w:jc w:val="center"/>
            </w:pPr>
            <w:r>
              <w:rPr>
                <w:sz w:val="24"/>
                <w:u w:color="auto"/>
              </w:rPr>
              <w:t>17362.8</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甲基硝基胍</w:t>
            </w:r>
            <w:r>
              <w:rPr>
                <w:u/>
              </w:rPr>
            </w:r>
          </w:p>
        </w:tc>
        <w:tc>
          <w:tcPr>
            <w:tcW w:w="1012" w:type="dxa"/>
            <w:vMerge w:val="continue"/>
            <w:vAlign w:val="center"/>
          </w:tcPr>
          <w:p>
            <w:pPr>
              <w:pBdr/>
              <w:ind/>
              <w:jc w:val="center"/>
            </w:pPr>
            <w:r>
              <w:rPr>
                <w:sz w:val="24"/>
                <w:u w:color="auto"/>
              </w:rPr>
              <w:t>15000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硫酸</w:t>
            </w:r>
            <w:r>
              <w:rPr>
                <w:u/>
              </w:rPr>
            </w:r>
          </w:p>
        </w:tc>
        <w:tc>
          <w:tcPr>
            <w:tcW w:w="1012" w:type="dxa"/>
            <w:vAlign w:val="center"/>
          </w:tcPr>
          <w:p>
            <w:pPr>
              <w:pBdr/>
              <w:ind/>
              <w:jc w:val="center"/>
            </w:pPr>
            <w:r>
              <w:rPr>
                <w:sz w:val="24"/>
                <w:u w:color="auto"/>
              </w:rPr>
              <w:t>10050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甲基硝基胍</w:t>
            </w:r>
            <w:r>
              <w:rPr>
                <w:u/>
              </w:rPr>
            </w:r>
          </w:p>
        </w:tc>
        <w:tc>
          <w:tcPr>
            <w:tcW w:w="1012" w:type="dxa"/>
            <w:vMerge w:val="continue"/>
            <w:vAlign w:val="center"/>
          </w:tcPr>
          <w:p>
            <w:pPr>
              <w:pBdr/>
              <w:ind/>
              <w:jc w:val="center"/>
            </w:pPr>
            <w:r>
              <w:rPr>
                <w:sz w:val="24"/>
                <w:u w:color="auto"/>
              </w:rPr>
              <w:t>15000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硝基胍（水&gt;20%）</w:t>
            </w:r>
            <w:r>
              <w:rPr>
                <w:u/>
              </w:rPr>
            </w:r>
          </w:p>
        </w:tc>
        <w:tc>
          <w:tcPr>
            <w:tcW w:w="1012" w:type="dxa"/>
            <w:vAlign w:val="center"/>
          </w:tcPr>
          <w:p>
            <w:pPr>
              <w:pBdr/>
              <w:ind/>
              <w:jc w:val="center"/>
            </w:pPr>
            <w:r>
              <w:rPr>
                <w:sz w:val="24"/>
                <w:u w:color="auto"/>
              </w:rPr>
              <w:t>20988.24</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三嗪</w:t>
            </w:r>
            <w:r>
              <w:rPr>
                <w:u/>
              </w:rPr>
            </w:r>
          </w:p>
        </w:tc>
        <w:tc>
          <w:tcPr>
            <w:tcW w:w="1012" w:type="dxa"/>
            <w:vMerge w:val="restart"/>
            <w:vAlign w:val="center"/>
          </w:tcPr>
          <w:p>
            <w:pPr>
              <w:pBdr/>
              <w:ind/>
              <w:jc w:val="center"/>
            </w:pPr>
            <w:r>
              <w:rPr>
                <w:sz w:val="24"/>
                <w:u w:color="auto"/>
              </w:rPr>
              <w:t>5000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40%一甲胺溶液</w:t>
            </w:r>
            <w:r>
              <w:rPr>
                <w:u/>
              </w:rPr>
            </w:r>
          </w:p>
        </w:tc>
        <w:tc>
          <w:tcPr>
            <w:tcW w:w="1012" w:type="dxa"/>
            <w:vAlign w:val="center"/>
          </w:tcPr>
          <w:p>
            <w:pPr>
              <w:pBdr/>
              <w:ind/>
              <w:jc w:val="center"/>
            </w:pPr>
            <w:r>
              <w:rPr>
                <w:sz w:val="24"/>
                <w:u w:color="auto"/>
              </w:rPr>
              <w:t>2597.2</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多聚甲醛</w:t>
            </w:r>
            <w:r>
              <w:rPr>
                <w:u/>
              </w:rPr>
            </w:r>
          </w:p>
        </w:tc>
        <w:tc>
          <w:tcPr>
            <w:tcW w:w="1012" w:type="dxa"/>
            <w:vAlign w:val="center"/>
          </w:tcPr>
          <w:p>
            <w:pPr>
              <w:pBdr/>
              <w:ind/>
              <w:jc w:val="center"/>
            </w:pPr>
            <w:r>
              <w:rPr>
                <w:sz w:val="24"/>
                <w:u w:color="auto"/>
              </w:rPr>
              <w:t>2072.6</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甲基硝基胍</w:t>
            </w:r>
            <w:r>
              <w:rPr>
                <w:u/>
              </w:rPr>
            </w:r>
          </w:p>
        </w:tc>
        <w:tc>
          <w:tcPr>
            <w:tcW w:w="1012" w:type="dxa"/>
            <w:vAlign w:val="center"/>
          </w:tcPr>
          <w:p>
            <w:pPr>
              <w:pBdr/>
              <w:ind/>
              <w:jc w:val="center"/>
            </w:pPr>
            <w:r>
              <w:rPr>
                <w:sz w:val="24"/>
                <w:u w:color="auto"/>
              </w:rPr>
              <w:t>4837.5</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噁二嗪</w:t>
            </w:r>
            <w:r>
              <w:rPr>
                <w:u/>
              </w:rPr>
            </w:r>
          </w:p>
        </w:tc>
        <w:tc>
          <w:tcPr>
            <w:tcW w:w="1012" w:type="dxa"/>
            <w:vMerge w:val="restart"/>
            <w:vAlign w:val="center"/>
          </w:tcPr>
          <w:p>
            <w:pPr>
              <w:pBdr/>
              <w:ind/>
              <w:jc w:val="center"/>
            </w:pPr>
            <w:r>
              <w:rPr>
                <w:sz w:val="24"/>
                <w:u w:color="auto"/>
              </w:rPr>
              <w:t>5000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20%氨水</w:t>
            </w:r>
            <w:r>
              <w:rPr>
                <w:u/>
              </w:rPr>
            </w:r>
          </w:p>
        </w:tc>
        <w:tc>
          <w:tcPr>
            <w:tcW w:w="1012" w:type="dxa"/>
            <w:vAlign w:val="center"/>
          </w:tcPr>
          <w:p>
            <w:pPr>
              <w:pBdr/>
              <w:ind/>
              <w:jc w:val="center"/>
            </w:pPr>
            <w:r>
              <w:rPr>
                <w:sz w:val="24"/>
                <w:u w:color="auto"/>
              </w:rPr>
              <w:t>3405.6</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噁二嗪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硫酸</w:t>
            </w:r>
            <w:r>
              <w:rPr>
                <w:u/>
              </w:rPr>
            </w:r>
          </w:p>
        </w:tc>
        <w:tc>
          <w:tcPr>
            <w:tcW w:w="1012" w:type="dxa"/>
            <w:vAlign w:val="center"/>
          </w:tcPr>
          <w:p>
            <w:pPr>
              <w:pBdr/>
              <w:ind/>
              <w:jc w:val="center"/>
            </w:pPr>
            <w:r>
              <w:rPr>
                <w:sz w:val="24"/>
                <w:u w:color="auto"/>
              </w:rPr>
              <w:t>774</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噁二嗪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甲基硝基胍</w:t>
            </w:r>
            <w:r>
              <w:rPr>
                <w:u/>
              </w:rPr>
            </w:r>
          </w:p>
        </w:tc>
        <w:tc>
          <w:tcPr>
            <w:tcW w:w="1012" w:type="dxa"/>
            <w:vAlign w:val="center"/>
          </w:tcPr>
          <w:p>
            <w:pPr>
              <w:pBdr/>
              <w:ind/>
              <w:jc w:val="center"/>
            </w:pPr>
            <w:r>
              <w:rPr>
                <w:sz w:val="24"/>
                <w:u w:color="auto"/>
              </w:rPr>
              <w:t>6192</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25000吨精细化工</w:t>
            </w:r>
            <w:r>
              <w:rPr>
                <w:u/>
              </w:rPr>
            </w:r>
          </w:p>
        </w:tc>
        <w:tc>
          <w:tcPr>
            <w:tcW w:w="1012" w:type="dxa"/>
            <w:vMerge w:val="continue"/>
            <w:vAlign w:val="center"/>
          </w:tcPr>
          <w:p>
            <w:pPr>
              <w:pBdr/>
              <w:ind/>
              <w:jc w:val="center"/>
            </w:pPr>
            <w:r>
              <w:rPr>
                <w:sz w:val="24"/>
                <w:u w:color="auto"/>
              </w:rPr>
              <w:t>MF0085</w:t>
            </w:r>
            <w:r>
              <w:rPr>
                <w:u/>
              </w:rPr>
            </w:r>
          </w:p>
        </w:tc>
        <w:tc>
          <w:tcPr>
            <w:tcW w:w="1012" w:type="dxa"/>
            <w:vMerge w:val="continue"/>
            <w:vAlign w:val="center"/>
          </w:tcPr>
          <w:p>
            <w:pPr>
              <w:pBdr/>
              <w:ind/>
              <w:jc w:val="center"/>
            </w:pPr>
            <w:r>
              <w:rPr>
                <w:sz w:val="24"/>
                <w:u w:color="auto"/>
              </w:rPr>
              <w:t>甲基硝基胍生产单元、噁二嗪/三嗪生产单元</w:t>
            </w:r>
            <w:r>
              <w:rPr>
                <w:u/>
              </w:rPr>
            </w:r>
          </w:p>
        </w:tc>
        <w:tc>
          <w:tcPr>
            <w:tcW w:w="1012" w:type="dxa"/>
            <w:vMerge w:val="continue"/>
            <w:vAlign w:val="center"/>
          </w:tcPr>
          <w:p>
            <w:pPr>
              <w:pBdr/>
              <w:ind/>
              <w:jc w:val="center"/>
            </w:pPr>
            <w:r>
              <w:rPr>
                <w:sz w:val="24"/>
                <w:u w:color="auto"/>
              </w:rPr>
              <w:t>甲基硝基胍属烷基化工艺</w:t>
            </w:r>
            <w:r>
              <w:rPr>
                <w:u/>
              </w:rPr>
            </w:r>
          </w:p>
        </w:tc>
        <w:tc>
          <w:tcPr>
            <w:tcW w:w="1012" w:type="dxa"/>
            <w:vMerge w:val="continue"/>
            <w:vAlign w:val="center"/>
          </w:tcPr>
          <w:p>
            <w:pPr>
              <w:pBdr/>
              <w:ind/>
              <w:jc w:val="center"/>
            </w:pPr>
            <w:r>
              <w:rPr>
                <w:sz w:val="24"/>
                <w:u w:color="auto"/>
              </w:rPr>
              <w:t>25000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噁二嗪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多聚甲醛</w:t>
            </w:r>
            <w:r>
              <w:rPr>
                <w:u/>
              </w:rPr>
            </w:r>
          </w:p>
        </w:tc>
        <w:tc>
          <w:tcPr>
            <w:tcW w:w="1012" w:type="dxa"/>
            <w:vAlign w:val="center"/>
          </w:tcPr>
          <w:p>
            <w:pPr>
              <w:pBdr/>
              <w:ind/>
              <w:jc w:val="center"/>
            </w:pPr>
            <w:r>
              <w:rPr>
                <w:sz w:val="24"/>
                <w:u w:color="auto"/>
              </w:rPr>
              <w:t>3467.52</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噁二嗪生产装置</w:t>
            </w:r>
            <w:r>
              <w:rPr>
                <w:u/>
              </w:rPr>
            </w:r>
          </w:p>
        </w:tc>
        <w:tc>
          <w:tcPr>
            <w:tcW w:w="1012" w:type="dxa"/>
            <w:vMerge w:val="restart"/>
            <w:vAlign w:val="center"/>
          </w:tcPr>
          <w:p>
            <w:pPr>
              <w:pBdr/>
              <w:ind/>
              <w:jc w:val="center"/>
            </w:pPr>
            <w:r>
              <w:rPr>
                <w:sz w:val="24"/>
                <w:u w:color="auto"/>
              </w:rPr>
              <w:t>MF0118</w:t>
            </w:r>
            <w:r>
              <w:rPr>
                <w:u/>
              </w:rPr>
            </w:r>
          </w:p>
        </w:tc>
        <w:tc>
          <w:tcPr>
            <w:tcW w:w="1012" w:type="dxa"/>
            <w:vMerge w:val="restart"/>
            <w:vAlign w:val="center"/>
          </w:tcPr>
          <w:p>
            <w:pPr>
              <w:pBdr/>
              <w:ind/>
              <w:jc w:val="center"/>
            </w:pPr>
            <w:r>
              <w:rPr>
                <w:sz w:val="24"/>
                <w:u w:color="auto"/>
              </w:rPr>
              <w:t>噁二嗪生产单元</w:t>
            </w:r>
            <w:r>
              <w:rPr>
                <w:u/>
              </w:rPr>
            </w:r>
          </w:p>
        </w:tc>
        <w:tc>
          <w:tcPr>
            <w:tcW w:w="1012" w:type="dxa"/>
            <w:vMerge w:val="restart"/>
            <w:vAlign w:val="center"/>
          </w:tcPr>
          <w:p>
            <w:pPr>
              <w:pBdr/>
              <w:ind/>
              <w:jc w:val="center"/>
            </w:pPr>
            <w:r>
              <w:rPr>
                <w:sz w:val="24"/>
                <w:u w:color="auto"/>
              </w:rPr>
              <w:t>/</w:t>
            </w:r>
            <w:r>
              <w:rPr>
                <w:u/>
              </w:rPr>
            </w:r>
          </w:p>
        </w:tc>
        <w:tc>
          <w:tcPr>
            <w:tcW w:w="1012" w:type="dxa"/>
            <w:vMerge w:val="restart"/>
            <w:vAlign w:val="center"/>
          </w:tcPr>
          <w:p>
            <w:pPr>
              <w:pBdr/>
              <w:ind/>
              <w:jc w:val="center"/>
            </w:pPr>
            <w:r>
              <w:rPr>
                <w:sz w:val="24"/>
                <w:u w:color="auto"/>
              </w:rPr>
              <w:t>5000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噁二嗪</w:t>
            </w:r>
            <w:r>
              <w:rPr>
                <w:u/>
              </w:rPr>
            </w:r>
          </w:p>
        </w:tc>
        <w:tc>
          <w:tcPr>
            <w:tcW w:w="1012" w:type="dxa"/>
            <w:vMerge w:val="restart"/>
            <w:vAlign w:val="center"/>
          </w:tcPr>
          <w:p>
            <w:pPr>
              <w:pBdr/>
              <w:ind/>
              <w:jc w:val="center"/>
            </w:pPr>
            <w:r>
              <w:rPr>
                <w:sz w:val="24"/>
                <w:u w:color="auto"/>
              </w:rPr>
              <w:t>5000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多聚甲醛</w:t>
            </w:r>
            <w:r>
              <w:rPr>
                <w:u/>
              </w:rPr>
            </w:r>
          </w:p>
        </w:tc>
        <w:tc>
          <w:tcPr>
            <w:tcW w:w="1012" w:type="dxa"/>
            <w:vAlign w:val="center"/>
          </w:tcPr>
          <w:p>
            <w:pPr>
              <w:pBdr/>
              <w:ind/>
              <w:jc w:val="center"/>
            </w:pPr>
            <w:r>
              <w:rPr>
                <w:sz w:val="24"/>
                <w:u w:color="auto"/>
              </w:rPr>
              <w:t>3900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噁二嗪生产装置</w:t>
            </w:r>
            <w:r>
              <w:rPr>
                <w:u/>
              </w:rPr>
            </w:r>
          </w:p>
        </w:tc>
        <w:tc>
          <w:tcPr>
            <w:tcW w:w="1012" w:type="dxa"/>
            <w:vMerge w:val="continue"/>
            <w:vAlign w:val="center"/>
          </w:tcPr>
          <w:p>
            <w:pPr>
              <w:pBdr/>
              <w:ind/>
              <w:jc w:val="center"/>
            </w:pPr>
            <w:r>
              <w:rPr>
                <w:sz w:val="24"/>
                <w:u w:color="auto"/>
              </w:rPr>
              <w:t>MF0118</w:t>
            </w:r>
            <w:r>
              <w:rPr>
                <w:u/>
              </w:rPr>
            </w:r>
          </w:p>
        </w:tc>
        <w:tc>
          <w:tcPr>
            <w:tcW w:w="1012" w:type="dxa"/>
            <w:vMerge w:val="continue"/>
            <w:vAlign w:val="center"/>
          </w:tcPr>
          <w:p>
            <w:pPr>
              <w:pBdr/>
              <w:ind/>
              <w:jc w:val="center"/>
            </w:pPr>
            <w:r>
              <w:rPr>
                <w:sz w:val="24"/>
                <w:u w:color="auto"/>
              </w:rPr>
              <w:t>噁二嗪生产单元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噁二嗪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氨水</w:t>
            </w:r>
            <w:r>
              <w:rPr>
                <w:u/>
              </w:rPr>
            </w:r>
          </w:p>
        </w:tc>
        <w:tc>
          <w:tcPr>
            <w:tcW w:w="1012" w:type="dxa"/>
            <w:vAlign w:val="center"/>
          </w:tcPr>
          <w:p>
            <w:pPr>
              <w:pBdr/>
              <w:ind/>
              <w:jc w:val="center"/>
            </w:pPr>
            <w:r>
              <w:rPr>
                <w:sz w:val="24"/>
                <w:u w:color="auto"/>
              </w:rPr>
              <w:t>3250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噁二嗪生产装置</w:t>
            </w:r>
            <w:r>
              <w:rPr>
                <w:u/>
              </w:rPr>
            </w:r>
          </w:p>
        </w:tc>
        <w:tc>
          <w:tcPr>
            <w:tcW w:w="1012" w:type="dxa"/>
            <w:vMerge w:val="continue"/>
            <w:vAlign w:val="center"/>
          </w:tcPr>
          <w:p>
            <w:pPr>
              <w:pBdr/>
              <w:ind/>
              <w:jc w:val="center"/>
            </w:pPr>
            <w:r>
              <w:rPr>
                <w:sz w:val="24"/>
                <w:u w:color="auto"/>
              </w:rPr>
              <w:t>MF0118</w:t>
            </w:r>
            <w:r>
              <w:rPr>
                <w:u/>
              </w:rPr>
            </w:r>
          </w:p>
        </w:tc>
        <w:tc>
          <w:tcPr>
            <w:tcW w:w="1012" w:type="dxa"/>
            <w:vMerge w:val="continue"/>
            <w:vAlign w:val="center"/>
          </w:tcPr>
          <w:p>
            <w:pPr>
              <w:pBdr/>
              <w:ind/>
              <w:jc w:val="center"/>
            </w:pPr>
            <w:r>
              <w:rPr>
                <w:sz w:val="24"/>
                <w:u w:color="auto"/>
              </w:rPr>
              <w:t>噁二嗪生产单元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噁二嗪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硫酸</w:t>
            </w:r>
            <w:r>
              <w:rPr>
                <w:u/>
              </w:rPr>
            </w:r>
          </w:p>
        </w:tc>
        <w:tc>
          <w:tcPr>
            <w:tcW w:w="1012" w:type="dxa"/>
            <w:vAlign w:val="center"/>
          </w:tcPr>
          <w:p>
            <w:pPr>
              <w:pBdr/>
              <w:ind/>
              <w:jc w:val="center"/>
            </w:pPr>
            <w:r>
              <w:rPr>
                <w:sz w:val="24"/>
                <w:u w:color="auto"/>
              </w:rPr>
              <w:t>650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噁二嗪生产装置</w:t>
            </w:r>
            <w:r>
              <w:rPr>
                <w:u/>
              </w:rPr>
            </w:r>
          </w:p>
        </w:tc>
        <w:tc>
          <w:tcPr>
            <w:tcW w:w="1012" w:type="dxa"/>
            <w:vMerge w:val="continue"/>
            <w:vAlign w:val="center"/>
          </w:tcPr>
          <w:p>
            <w:pPr>
              <w:pBdr/>
              <w:ind/>
              <w:jc w:val="center"/>
            </w:pPr>
            <w:r>
              <w:rPr>
                <w:sz w:val="24"/>
                <w:u w:color="auto"/>
              </w:rPr>
              <w:t>MF0118</w:t>
            </w:r>
            <w:r>
              <w:rPr>
                <w:u/>
              </w:rPr>
            </w:r>
          </w:p>
        </w:tc>
        <w:tc>
          <w:tcPr>
            <w:tcW w:w="1012" w:type="dxa"/>
            <w:vMerge w:val="continue"/>
            <w:vAlign w:val="center"/>
          </w:tcPr>
          <w:p>
            <w:pPr>
              <w:pBdr/>
              <w:ind/>
              <w:jc w:val="center"/>
            </w:pPr>
            <w:r>
              <w:rPr>
                <w:sz w:val="24"/>
                <w:u w:color="auto"/>
              </w:rPr>
              <w:t>噁二嗪生产单元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噁二嗪</w:t>
            </w:r>
            <w:r>
              <w:rPr>
                <w:u/>
              </w:rPr>
            </w:r>
          </w:p>
        </w:tc>
        <w:tc>
          <w:tcPr>
            <w:tcW w:w="1012" w:type="dxa"/>
            <w:vMerge w:val="continue"/>
            <w:vAlign w:val="center"/>
          </w:tcPr>
          <w:p>
            <w:pPr>
              <w:pBdr/>
              <w:ind/>
              <w:jc w:val="center"/>
            </w:pPr>
            <w:r>
              <w:rPr>
                <w:sz w:val="24"/>
                <w:u w:color="auto"/>
              </w:rPr>
              <w:t>5000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甲基硝基胍</w:t>
            </w:r>
            <w:r>
              <w:rPr>
                <w:u/>
              </w:rPr>
            </w:r>
          </w:p>
        </w:tc>
        <w:tc>
          <w:tcPr>
            <w:tcW w:w="1012" w:type="dxa"/>
            <w:vAlign w:val="center"/>
          </w:tcPr>
          <w:p>
            <w:pPr>
              <w:pBdr/>
              <w:ind/>
              <w:jc w:val="center"/>
            </w:pPr>
            <w:r>
              <w:rPr>
                <w:sz w:val="24"/>
                <w:u w:color="auto"/>
              </w:rPr>
              <w:t>4750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复合肥</w:t>
            </w:r>
            <w:r>
              <w:rPr>
                <w:u/>
              </w:rPr>
            </w:r>
          </w:p>
        </w:tc>
        <w:tc>
          <w:tcPr>
            <w:tcW w:w="1012" w:type="dxa"/>
            <w:vMerge w:val="restart"/>
            <w:vAlign w:val="center"/>
          </w:tcPr>
          <w:p>
            <w:pPr>
              <w:pBdr/>
              <w:ind/>
              <w:jc w:val="center"/>
            </w:pPr>
            <w:r>
              <w:rPr>
                <w:sz w:val="24"/>
                <w:u w:color="auto"/>
              </w:rPr>
              <w:t>MF0146</w:t>
            </w:r>
            <w:r>
              <w:rPr>
                <w:u/>
              </w:rPr>
            </w:r>
          </w:p>
        </w:tc>
        <w:tc>
          <w:tcPr>
            <w:tcW w:w="1012" w:type="dxa"/>
            <w:vMerge w:val="restart"/>
            <w:vAlign w:val="center"/>
          </w:tcPr>
          <w:p>
            <w:pPr>
              <w:pBdr/>
              <w:ind/>
              <w:jc w:val="center"/>
            </w:pPr>
            <w:r>
              <w:rPr>
                <w:sz w:val="24"/>
                <w:u w:color="auto"/>
              </w:rPr>
              <w:t>复合肥生产单元</w:t>
            </w:r>
            <w:r>
              <w:rPr>
                <w:u/>
              </w:rPr>
            </w:r>
          </w:p>
        </w:tc>
        <w:tc>
          <w:tcPr>
            <w:tcW w:w="1012" w:type="dxa"/>
            <w:vMerge w:val="restart"/>
            <w:vAlign w:val="center"/>
          </w:tcPr>
          <w:p>
            <w:pPr>
              <w:pBdr/>
              <w:ind/>
              <w:jc w:val="center"/>
            </w:pPr>
            <w:r>
              <w:rPr>
                <w:sz w:val="24"/>
                <w:u w:color="auto"/>
              </w:rPr>
              <w:t>/</w:t>
            </w:r>
            <w:r>
              <w:rPr>
                <w:u/>
              </w:rPr>
            </w:r>
          </w:p>
        </w:tc>
        <w:tc>
          <w:tcPr>
            <w:tcW w:w="1012" w:type="dxa"/>
            <w:vMerge w:val="restart"/>
            <w:vAlign w:val="center"/>
          </w:tcPr>
          <w:p>
            <w:pPr>
              <w:pBdr/>
              <w:ind/>
              <w:jc w:val="center"/>
            </w:pPr>
            <w:r>
              <w:rPr>
                <w:sz w:val="24"/>
                <w:u w:color="auto"/>
              </w:rPr>
              <w:t>20000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复合肥</w:t>
            </w:r>
            <w:r>
              <w:rPr>
                <w:u/>
              </w:rPr>
            </w:r>
          </w:p>
        </w:tc>
        <w:tc>
          <w:tcPr>
            <w:tcW w:w="1012" w:type="dxa"/>
            <w:vMerge w:val="restart"/>
            <w:vAlign w:val="center"/>
          </w:tcPr>
          <w:p>
            <w:pPr>
              <w:pBdr/>
              <w:ind/>
              <w:jc w:val="center"/>
            </w:pPr>
            <w:r>
              <w:rPr>
                <w:sz w:val="24"/>
                <w:u w:color="auto"/>
              </w:rPr>
              <w:t>20000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液肥</w:t>
            </w:r>
            <w:r>
              <w:rPr>
                <w:u/>
              </w:rPr>
            </w:r>
          </w:p>
        </w:tc>
        <w:tc>
          <w:tcPr>
            <w:tcW w:w="1012" w:type="dxa"/>
            <w:vAlign w:val="center"/>
          </w:tcPr>
          <w:p>
            <w:pPr>
              <w:pBdr/>
              <w:ind/>
              <w:jc w:val="center"/>
            </w:pPr>
            <w:r>
              <w:rPr>
                <w:sz w:val="24"/>
                <w:u w:color="auto"/>
              </w:rPr>
              <w:t>5600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复合肥</w:t>
            </w:r>
            <w:r>
              <w:rPr>
                <w:u/>
              </w:rPr>
            </w:r>
          </w:p>
        </w:tc>
        <w:tc>
          <w:tcPr>
            <w:tcW w:w="1012" w:type="dxa"/>
            <w:vMerge w:val="continue"/>
            <w:vAlign w:val="center"/>
          </w:tcPr>
          <w:p>
            <w:pPr>
              <w:pBdr/>
              <w:ind/>
              <w:jc w:val="center"/>
            </w:pPr>
            <w:r>
              <w:rPr>
                <w:sz w:val="24"/>
                <w:u w:color="auto"/>
              </w:rPr>
              <w:t>MF0146</w:t>
            </w:r>
            <w:r>
              <w:rPr>
                <w:u/>
              </w:rPr>
            </w:r>
          </w:p>
        </w:tc>
        <w:tc>
          <w:tcPr>
            <w:tcW w:w="1012" w:type="dxa"/>
            <w:vMerge w:val="continue"/>
            <w:vAlign w:val="center"/>
          </w:tcPr>
          <w:p>
            <w:pPr>
              <w:pBdr/>
              <w:ind/>
              <w:jc w:val="center"/>
            </w:pPr>
            <w:r>
              <w:rPr>
                <w:sz w:val="24"/>
                <w:u w:color="auto"/>
              </w:rPr>
              <w:t>复合肥生产单元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复合肥</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腐殖酸</w:t>
            </w:r>
            <w:r>
              <w:rPr>
                <w:u/>
              </w:rPr>
            </w:r>
          </w:p>
        </w:tc>
        <w:tc>
          <w:tcPr>
            <w:tcW w:w="1012" w:type="dxa"/>
            <w:vAlign w:val="center"/>
          </w:tcPr>
          <w:p>
            <w:pPr>
              <w:pBdr/>
              <w:ind/>
              <w:jc w:val="center"/>
            </w:pPr>
            <w:r>
              <w:rPr>
                <w:sz w:val="24"/>
                <w:u w:color="auto"/>
              </w:rPr>
              <w:t>7580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复合肥</w:t>
            </w:r>
            <w:r>
              <w:rPr>
                <w:u/>
              </w:rPr>
            </w:r>
          </w:p>
        </w:tc>
        <w:tc>
          <w:tcPr>
            <w:tcW w:w="1012" w:type="dxa"/>
            <w:vMerge w:val="continue"/>
            <w:vAlign w:val="center"/>
          </w:tcPr>
          <w:p>
            <w:pPr>
              <w:pBdr/>
              <w:ind/>
              <w:jc w:val="center"/>
            </w:pPr>
            <w:r>
              <w:rPr>
                <w:sz w:val="24"/>
                <w:u w:color="auto"/>
              </w:rPr>
              <w:t>MF0146</w:t>
            </w:r>
            <w:r>
              <w:rPr>
                <w:u/>
              </w:rPr>
            </w:r>
          </w:p>
        </w:tc>
        <w:tc>
          <w:tcPr>
            <w:tcW w:w="1012" w:type="dxa"/>
            <w:vMerge w:val="continue"/>
            <w:vAlign w:val="center"/>
          </w:tcPr>
          <w:p>
            <w:pPr>
              <w:pBdr/>
              <w:ind/>
              <w:jc w:val="center"/>
            </w:pPr>
            <w:r>
              <w:rPr>
                <w:sz w:val="24"/>
                <w:u w:color="auto"/>
              </w:rPr>
              <w:t>复合肥生产单元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复合肥</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煤</w:t>
            </w:r>
            <w:r>
              <w:rPr>
                <w:u/>
              </w:rPr>
            </w:r>
          </w:p>
        </w:tc>
        <w:tc>
          <w:tcPr>
            <w:tcW w:w="1012" w:type="dxa"/>
            <w:vAlign w:val="center"/>
          </w:tcPr>
          <w:p>
            <w:pPr>
              <w:pBdr/>
              <w:ind/>
              <w:jc w:val="center"/>
            </w:pPr>
            <w:r>
              <w:rPr>
                <w:sz w:val="24"/>
                <w:u w:color="auto"/>
              </w:rPr>
              <w:t>3100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复合肥</w:t>
            </w:r>
            <w:r>
              <w:rPr>
                <w:u/>
              </w:rPr>
            </w:r>
          </w:p>
        </w:tc>
        <w:tc>
          <w:tcPr>
            <w:tcW w:w="1012" w:type="dxa"/>
            <w:vMerge w:val="continue"/>
            <w:vAlign w:val="center"/>
          </w:tcPr>
          <w:p>
            <w:pPr>
              <w:pBdr/>
              <w:ind/>
              <w:jc w:val="center"/>
            </w:pPr>
            <w:r>
              <w:rPr>
                <w:sz w:val="24"/>
                <w:u w:color="auto"/>
              </w:rPr>
              <w:t>MF0146</w:t>
            </w:r>
            <w:r>
              <w:rPr>
                <w:u/>
              </w:rPr>
            </w:r>
          </w:p>
        </w:tc>
        <w:tc>
          <w:tcPr>
            <w:tcW w:w="1012" w:type="dxa"/>
            <w:vMerge w:val="continue"/>
            <w:vAlign w:val="center"/>
          </w:tcPr>
          <w:p>
            <w:pPr>
              <w:pBdr/>
              <w:ind/>
              <w:jc w:val="center"/>
            </w:pPr>
            <w:r>
              <w:rPr>
                <w:sz w:val="24"/>
                <w:u w:color="auto"/>
              </w:rPr>
              <w:t>复合肥生产单元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复合肥</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硫酸铵浓缩液</w:t>
            </w:r>
            <w:r>
              <w:rPr>
                <w:u/>
              </w:rPr>
            </w:r>
          </w:p>
        </w:tc>
        <w:tc>
          <w:tcPr>
            <w:tcW w:w="1012" w:type="dxa"/>
            <w:vAlign w:val="center"/>
          </w:tcPr>
          <w:p>
            <w:pPr>
              <w:pBdr/>
              <w:ind/>
              <w:jc w:val="center"/>
            </w:pPr>
            <w:r>
              <w:rPr>
                <w:sz w:val="24"/>
                <w:u w:color="auto"/>
              </w:rPr>
              <w:t>3100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3万吨硝酸胍生产装置</w:t>
            </w:r>
            <w:r>
              <w:rPr>
                <w:u/>
              </w:rPr>
            </w:r>
          </w:p>
        </w:tc>
        <w:tc>
          <w:tcPr>
            <w:tcW w:w="1012" w:type="dxa"/>
            <w:vMerge w:val="restart"/>
            <w:vAlign w:val="center"/>
          </w:tcPr>
          <w:p>
            <w:pPr>
              <w:pBdr/>
              <w:ind/>
              <w:jc w:val="center"/>
            </w:pPr>
            <w:r>
              <w:rPr>
                <w:sz w:val="24"/>
                <w:u w:color="auto"/>
              </w:rPr>
              <w:t>MF0151</w:t>
            </w:r>
            <w:r>
              <w:rPr>
                <w:u/>
              </w:rPr>
            </w:r>
          </w:p>
        </w:tc>
        <w:tc>
          <w:tcPr>
            <w:tcW w:w="1012" w:type="dxa"/>
            <w:vMerge w:val="restart"/>
            <w:vAlign w:val="center"/>
          </w:tcPr>
          <w:p>
            <w:pPr>
              <w:pBdr/>
              <w:ind/>
              <w:jc w:val="center"/>
            </w:pPr>
            <w:r>
              <w:rPr>
                <w:sz w:val="24"/>
                <w:u w:color="auto"/>
              </w:rPr>
              <w:t>硝酸胍生产单元</w:t>
            </w:r>
            <w:r>
              <w:rPr>
                <w:u/>
              </w:rPr>
            </w:r>
          </w:p>
        </w:tc>
        <w:tc>
          <w:tcPr>
            <w:tcW w:w="1012" w:type="dxa"/>
            <w:vMerge w:val="restart"/>
            <w:vAlign w:val="center"/>
          </w:tcPr>
          <w:p>
            <w:pPr>
              <w:pBdr/>
              <w:ind/>
              <w:jc w:val="center"/>
            </w:pPr>
            <w:r>
              <w:rPr>
                <w:sz w:val="24"/>
                <w:u w:color="auto"/>
              </w:rPr>
              <w:t>硝化工艺</w:t>
            </w:r>
            <w:r>
              <w:rPr>
                <w:u/>
              </w:rPr>
            </w:r>
          </w:p>
        </w:tc>
        <w:tc>
          <w:tcPr>
            <w:tcW w:w="1012" w:type="dxa"/>
            <w:vMerge w:val="restart"/>
            <w:vAlign w:val="center"/>
          </w:tcPr>
          <w:p>
            <w:pPr>
              <w:pBdr/>
              <w:ind/>
              <w:jc w:val="center"/>
            </w:pPr>
            <w:r>
              <w:rPr>
                <w:sz w:val="24"/>
                <w:u w:color="auto"/>
              </w:rPr>
              <w:t>30000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硝酸胍</w:t>
            </w:r>
            <w:r>
              <w:rPr>
                <w:u/>
              </w:rPr>
            </w:r>
          </w:p>
        </w:tc>
        <w:tc>
          <w:tcPr>
            <w:tcW w:w="1012" w:type="dxa"/>
            <w:vMerge w:val="restart"/>
            <w:vAlign w:val="center"/>
          </w:tcPr>
          <w:p>
            <w:pPr>
              <w:pBdr/>
              <w:ind/>
              <w:jc w:val="center"/>
            </w:pPr>
            <w:r>
              <w:rPr>
                <w:sz w:val="24"/>
                <w:u w:color="auto"/>
              </w:rPr>
              <w:t>30000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硝酸铵</w:t>
            </w:r>
            <w:r>
              <w:rPr>
                <w:u/>
              </w:rPr>
            </w:r>
          </w:p>
        </w:tc>
        <w:tc>
          <w:tcPr>
            <w:tcW w:w="1012" w:type="dxa"/>
            <w:vAlign w:val="center"/>
          </w:tcPr>
          <w:p>
            <w:pPr>
              <w:pBdr/>
              <w:ind/>
              <w:jc w:val="center"/>
            </w:pPr>
            <w:r>
              <w:rPr>
                <w:sz w:val="24"/>
                <w:u w:color="auto"/>
              </w:rPr>
              <w:t>20300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3万吨硝酸胍生产装置</w:t>
            </w:r>
            <w:r>
              <w:rPr>
                <w:u/>
              </w:rPr>
            </w:r>
          </w:p>
        </w:tc>
        <w:tc>
          <w:tcPr>
            <w:tcW w:w="1012" w:type="dxa"/>
            <w:vMerge w:val="continue"/>
            <w:vAlign w:val="center"/>
          </w:tcPr>
          <w:p>
            <w:pPr>
              <w:pBdr/>
              <w:ind/>
              <w:jc w:val="center"/>
            </w:pPr>
            <w:r>
              <w:rPr>
                <w:sz w:val="24"/>
                <w:u w:color="auto"/>
              </w:rPr>
              <w:t>MF0151</w:t>
            </w:r>
            <w:r>
              <w:rPr>
                <w:u/>
              </w:rPr>
            </w:r>
          </w:p>
        </w:tc>
        <w:tc>
          <w:tcPr>
            <w:tcW w:w="1012" w:type="dxa"/>
            <w:vMerge w:val="continue"/>
            <w:vAlign w:val="center"/>
          </w:tcPr>
          <w:p>
            <w:pPr>
              <w:pBdr/>
              <w:ind/>
              <w:jc w:val="center"/>
            </w:pPr>
            <w:r>
              <w:rPr>
                <w:sz w:val="24"/>
                <w:u w:color="auto"/>
              </w:rPr>
              <w:t>硝酸胍生产单元</w:t>
            </w:r>
            <w:r>
              <w:rPr>
                <w:u/>
              </w:rPr>
            </w:r>
          </w:p>
        </w:tc>
        <w:tc>
          <w:tcPr>
            <w:tcW w:w="1012" w:type="dxa"/>
            <w:vMerge w:val="continue"/>
            <w:vAlign w:val="center"/>
          </w:tcPr>
          <w:p>
            <w:pPr>
              <w:pBdr/>
              <w:ind/>
              <w:jc w:val="center"/>
            </w:pPr>
            <w:r>
              <w:rPr>
                <w:sz w:val="24"/>
                <w:u w:color="auto"/>
              </w:rPr>
              <w:t>硝化工艺</w:t>
            </w:r>
            <w:r>
              <w:rPr>
                <w:u/>
              </w:rPr>
            </w:r>
          </w:p>
        </w:tc>
        <w:tc>
          <w:tcPr>
            <w:tcW w:w="1012" w:type="dxa"/>
            <w:vMerge w:val="continue"/>
            <w:vAlign w:val="center"/>
          </w:tcPr>
          <w:p>
            <w:pPr>
              <w:pBdr/>
              <w:ind/>
              <w:jc w:val="center"/>
            </w:pPr>
            <w:r>
              <w:rPr>
                <w:sz w:val="24"/>
                <w:u w:color="auto"/>
              </w:rPr>
              <w:t>30000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硝酸胍</w:t>
            </w:r>
            <w:r>
              <w:rPr>
                <w:u/>
              </w:rPr>
            </w:r>
          </w:p>
        </w:tc>
        <w:tc>
          <w:tcPr>
            <w:tcW w:w="1012" w:type="dxa"/>
            <w:vMerge w:val="continue"/>
            <w:vAlign w:val="center"/>
          </w:tcPr>
          <w:p>
            <w:pPr>
              <w:pBdr/>
              <w:ind/>
              <w:jc w:val="center"/>
            </w:pPr>
            <w:r>
              <w:rPr>
                <w:sz w:val="24"/>
                <w:u w:color="auto"/>
              </w:rPr>
              <w:t>30000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辅料</w:t>
            </w:r>
            <w:r>
              <w:rPr>
                <w:u/>
              </w:rPr>
            </w:r>
          </w:p>
        </w:tc>
        <w:tc>
          <w:tcPr>
            <w:tcW w:w="1012" w:type="dxa"/>
            <w:vAlign w:val="center"/>
          </w:tcPr>
          <w:p>
            <w:pPr>
              <w:pBdr/>
              <w:ind/>
              <w:jc w:val="center"/>
            </w:pPr>
            <w:r>
              <w:rPr>
                <w:sz w:val="24"/>
                <w:u w:color="auto"/>
              </w:rPr>
              <w:t>液氨</w:t>
            </w:r>
            <w:r>
              <w:rPr>
                <w:u/>
              </w:rPr>
            </w:r>
          </w:p>
        </w:tc>
        <w:tc>
          <w:tcPr>
            <w:tcW w:w="1012" w:type="dxa"/>
            <w:vAlign w:val="center"/>
          </w:tcPr>
          <w:p>
            <w:pPr>
              <w:pBdr/>
              <w:ind/>
              <w:jc w:val="center"/>
            </w:pPr>
            <w:r>
              <w:rPr>
                <w:sz w:val="24"/>
                <w:u w:color="auto"/>
              </w:rPr>
              <w:t>120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3万吨硝酸胍生产装置</w:t>
            </w:r>
            <w:r>
              <w:rPr>
                <w:u/>
              </w:rPr>
            </w:r>
          </w:p>
        </w:tc>
        <w:tc>
          <w:tcPr>
            <w:tcW w:w="1012" w:type="dxa"/>
            <w:vMerge w:val="continue"/>
            <w:vAlign w:val="center"/>
          </w:tcPr>
          <w:p>
            <w:pPr>
              <w:pBdr/>
              <w:ind/>
              <w:jc w:val="center"/>
            </w:pPr>
            <w:r>
              <w:rPr>
                <w:sz w:val="24"/>
                <w:u w:color="auto"/>
              </w:rPr>
              <w:t>MF0151</w:t>
            </w:r>
            <w:r>
              <w:rPr>
                <w:u/>
              </w:rPr>
            </w:r>
          </w:p>
        </w:tc>
        <w:tc>
          <w:tcPr>
            <w:tcW w:w="1012" w:type="dxa"/>
            <w:vMerge w:val="continue"/>
            <w:vAlign w:val="center"/>
          </w:tcPr>
          <w:p>
            <w:pPr>
              <w:pBdr/>
              <w:ind/>
              <w:jc w:val="center"/>
            </w:pPr>
            <w:r>
              <w:rPr>
                <w:sz w:val="24"/>
                <w:u w:color="auto"/>
              </w:rPr>
              <w:t>硝酸胍生产单元</w:t>
            </w:r>
            <w:r>
              <w:rPr>
                <w:u/>
              </w:rPr>
            </w:r>
          </w:p>
        </w:tc>
        <w:tc>
          <w:tcPr>
            <w:tcW w:w="1012" w:type="dxa"/>
            <w:vMerge w:val="continue"/>
            <w:vAlign w:val="center"/>
          </w:tcPr>
          <w:p>
            <w:pPr>
              <w:pBdr/>
              <w:ind/>
              <w:jc w:val="center"/>
            </w:pPr>
            <w:r>
              <w:rPr>
                <w:sz w:val="24"/>
                <w:u w:color="auto"/>
              </w:rPr>
              <w:t>硝化工艺</w:t>
            </w:r>
            <w:r>
              <w:rPr>
                <w:u/>
              </w:rPr>
            </w:r>
          </w:p>
        </w:tc>
        <w:tc>
          <w:tcPr>
            <w:tcW w:w="1012" w:type="dxa"/>
            <w:vMerge w:val="continue"/>
            <w:vAlign w:val="center"/>
          </w:tcPr>
          <w:p>
            <w:pPr>
              <w:pBdr/>
              <w:ind/>
              <w:jc w:val="center"/>
            </w:pPr>
            <w:r>
              <w:rPr>
                <w:sz w:val="24"/>
                <w:u w:color="auto"/>
              </w:rPr>
              <w:t>30000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硝酸胍</w:t>
            </w:r>
            <w:r>
              <w:rPr>
                <w:u/>
              </w:rPr>
            </w:r>
          </w:p>
        </w:tc>
        <w:tc>
          <w:tcPr>
            <w:tcW w:w="1012" w:type="dxa"/>
            <w:vMerge w:val="continue"/>
            <w:vAlign w:val="center"/>
          </w:tcPr>
          <w:p>
            <w:pPr>
              <w:pBdr/>
              <w:ind/>
              <w:jc w:val="center"/>
            </w:pPr>
            <w:r>
              <w:rPr>
                <w:sz w:val="24"/>
                <w:u w:color="auto"/>
              </w:rPr>
              <w:t>30000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双氰胺</w:t>
            </w:r>
            <w:r>
              <w:rPr>
                <w:u/>
              </w:rPr>
            </w:r>
          </w:p>
        </w:tc>
        <w:tc>
          <w:tcPr>
            <w:tcW w:w="1012" w:type="dxa"/>
            <w:vAlign w:val="center"/>
          </w:tcPr>
          <w:p>
            <w:pPr>
              <w:pBdr/>
              <w:ind/>
              <w:jc w:val="center"/>
            </w:pPr>
            <w:r>
              <w:rPr>
                <w:sz w:val="24"/>
                <w:u w:color="auto"/>
              </w:rPr>
              <w:t>9800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2万吨超细硝基胍生产装置</w:t>
            </w:r>
            <w:r>
              <w:rPr>
                <w:u/>
              </w:rPr>
            </w:r>
          </w:p>
        </w:tc>
        <w:tc>
          <w:tcPr>
            <w:tcW w:w="1012" w:type="dxa"/>
            <w:vMerge w:val="restart"/>
            <w:vAlign w:val="center"/>
          </w:tcPr>
          <w:p>
            <w:pPr>
              <w:pBdr/>
              <w:ind/>
              <w:jc w:val="center"/>
            </w:pPr>
            <w:r>
              <w:rPr>
                <w:sz w:val="24"/>
                <w:u w:color="auto"/>
              </w:rPr>
              <w:t>MF0153</w:t>
            </w:r>
            <w:r>
              <w:rPr>
                <w:u/>
              </w:rPr>
            </w:r>
          </w:p>
        </w:tc>
        <w:tc>
          <w:tcPr>
            <w:tcW w:w="1012" w:type="dxa"/>
            <w:vMerge w:val="restart"/>
            <w:vAlign w:val="center"/>
          </w:tcPr>
          <w:p>
            <w:pPr>
              <w:pBdr/>
              <w:ind/>
              <w:jc w:val="center"/>
            </w:pPr>
            <w:r>
              <w:rPr>
                <w:sz w:val="24"/>
                <w:u w:color="auto"/>
              </w:rPr>
              <w:t>硝基胍生产单元</w:t>
            </w:r>
            <w:r>
              <w:rPr>
                <w:u/>
              </w:rPr>
            </w:r>
          </w:p>
        </w:tc>
        <w:tc>
          <w:tcPr>
            <w:tcW w:w="1012" w:type="dxa"/>
            <w:vMerge w:val="restart"/>
            <w:vAlign w:val="center"/>
          </w:tcPr>
          <w:p>
            <w:pPr>
              <w:pBdr/>
              <w:ind/>
              <w:jc w:val="center"/>
            </w:pPr>
            <w:r>
              <w:rPr>
                <w:sz w:val="24"/>
                <w:u w:color="auto"/>
              </w:rPr>
              <w:t>硝化工艺</w:t>
            </w:r>
            <w:r>
              <w:rPr>
                <w:u/>
              </w:rPr>
            </w:r>
          </w:p>
        </w:tc>
        <w:tc>
          <w:tcPr>
            <w:tcW w:w="1012" w:type="dxa"/>
            <w:vMerge w:val="restart"/>
            <w:vAlign w:val="center"/>
          </w:tcPr>
          <w:p>
            <w:pPr>
              <w:pBdr/>
              <w:ind/>
              <w:jc w:val="center"/>
            </w:pPr>
            <w:r>
              <w:rPr>
                <w:sz w:val="24"/>
                <w:u w:color="auto"/>
              </w:rPr>
              <w:t>20000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硝基胍</w:t>
            </w:r>
            <w:r>
              <w:rPr>
                <w:u/>
              </w:rPr>
            </w:r>
          </w:p>
        </w:tc>
        <w:tc>
          <w:tcPr>
            <w:tcW w:w="1012" w:type="dxa"/>
            <w:vMerge w:val="restart"/>
            <w:vAlign w:val="center"/>
          </w:tcPr>
          <w:p>
            <w:pPr>
              <w:pBdr/>
              <w:ind/>
              <w:jc w:val="center"/>
            </w:pPr>
            <w:r>
              <w:rPr>
                <w:sz w:val="24"/>
                <w:u w:color="auto"/>
              </w:rPr>
              <w:t>20000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硝酸胍</w:t>
            </w:r>
            <w:r>
              <w:rPr>
                <w:u/>
              </w:rPr>
            </w:r>
          </w:p>
        </w:tc>
        <w:tc>
          <w:tcPr>
            <w:tcW w:w="1012" w:type="dxa"/>
            <w:vAlign w:val="center"/>
          </w:tcPr>
          <w:p>
            <w:pPr>
              <w:pBdr/>
              <w:ind/>
              <w:jc w:val="center"/>
            </w:pPr>
            <w:r>
              <w:rPr>
                <w:sz w:val="24"/>
                <w:u w:color="auto"/>
              </w:rPr>
              <w:t>25000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2万吨超细硝基胍生产装置</w:t>
            </w:r>
            <w:r>
              <w:rPr>
                <w:u/>
              </w:rPr>
            </w:r>
          </w:p>
        </w:tc>
        <w:tc>
          <w:tcPr>
            <w:tcW w:w="1012" w:type="dxa"/>
            <w:vMerge w:val="continue"/>
            <w:vAlign w:val="center"/>
          </w:tcPr>
          <w:p>
            <w:pPr>
              <w:pBdr/>
              <w:ind/>
              <w:jc w:val="center"/>
            </w:pPr>
            <w:r>
              <w:rPr>
                <w:sz w:val="24"/>
                <w:u w:color="auto"/>
              </w:rPr>
              <w:t>MF0153</w:t>
            </w:r>
            <w:r>
              <w:rPr>
                <w:u/>
              </w:rPr>
            </w:r>
          </w:p>
        </w:tc>
        <w:tc>
          <w:tcPr>
            <w:tcW w:w="1012" w:type="dxa"/>
            <w:vMerge w:val="continue"/>
            <w:vAlign w:val="center"/>
          </w:tcPr>
          <w:p>
            <w:pPr>
              <w:pBdr/>
              <w:ind/>
              <w:jc w:val="center"/>
            </w:pPr>
            <w:r>
              <w:rPr>
                <w:sz w:val="24"/>
                <w:u w:color="auto"/>
              </w:rPr>
              <w:t>硝基胍生产单元</w:t>
            </w:r>
            <w:r>
              <w:rPr>
                <w:u/>
              </w:rPr>
            </w:r>
          </w:p>
        </w:tc>
        <w:tc>
          <w:tcPr>
            <w:tcW w:w="1012" w:type="dxa"/>
            <w:vMerge w:val="continue"/>
            <w:vAlign w:val="center"/>
          </w:tcPr>
          <w:p>
            <w:pPr>
              <w:pBdr/>
              <w:ind/>
              <w:jc w:val="center"/>
            </w:pPr>
            <w:r>
              <w:rPr>
                <w:sz w:val="24"/>
                <w:u w:color="auto"/>
              </w:rPr>
              <w:t>硝化工艺</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硝基胍</w:t>
            </w:r>
            <w:r>
              <w:rPr>
                <w:u/>
              </w:rPr>
            </w:r>
          </w:p>
        </w:tc>
        <w:tc>
          <w:tcPr>
            <w:tcW w:w="1012" w:type="dxa"/>
            <w:vMerge w:val="continue"/>
            <w:vAlign w:val="center"/>
          </w:tcPr>
          <w:p>
            <w:pPr>
              <w:pBdr/>
              <w:ind/>
              <w:jc w:val="center"/>
            </w:pPr>
            <w:r>
              <w:rPr>
                <w:sz w:val="24"/>
                <w:u w:color="auto"/>
              </w:rPr>
              <w:t>20000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浓硫酸</w:t>
            </w:r>
            <w:r>
              <w:rPr>
                <w:u/>
              </w:rPr>
            </w:r>
          </w:p>
        </w:tc>
        <w:tc>
          <w:tcPr>
            <w:tcW w:w="1012" w:type="dxa"/>
            <w:vAlign w:val="center"/>
          </w:tcPr>
          <w:p>
            <w:pPr>
              <w:pBdr/>
              <w:ind/>
              <w:jc w:val="center"/>
            </w:pPr>
            <w:r>
              <w:rPr>
                <w:sz w:val="24"/>
                <w:u w:color="auto"/>
              </w:rPr>
              <w:t>47500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restart"/>
            <w:vAlign w:val="center"/>
          </w:tcPr>
          <w:p>
            <w:pPr>
              <w:pBdr/>
              <w:ind/>
              <w:jc w:val="center"/>
            </w:pPr>
            <w:r>
              <w:rPr>
                <w:sz w:val="24"/>
                <w:u w:color="auto"/>
              </w:rPr>
              <w:t>三氮唑嘧啶酮</w:t>
            </w:r>
            <w:r>
              <w:rPr>
                <w:u/>
              </w:rPr>
            </w:r>
          </w:p>
        </w:tc>
        <w:tc>
          <w:tcPr>
            <w:tcW w:w="1012" w:type="dxa"/>
            <w:vMerge w:val="restart"/>
            <w:vAlign w:val="center"/>
          </w:tcPr>
          <w:p>
            <w:pPr>
              <w:pBdr/>
              <w:ind/>
              <w:jc w:val="center"/>
            </w:pPr>
            <w:r>
              <w:rPr>
                <w:sz w:val="24"/>
                <w:u w:color="auto"/>
              </w:rPr>
              <w:t>MF0166</w:t>
            </w:r>
            <w:r>
              <w:rPr>
                <w:u/>
              </w:rPr>
            </w:r>
          </w:p>
        </w:tc>
        <w:tc>
          <w:tcPr>
            <w:tcW w:w="1012" w:type="dxa"/>
            <w:vMerge w:val="restart"/>
            <w:vAlign w:val="center"/>
          </w:tcPr>
          <w:p>
            <w:pPr>
              <w:pBdr/>
              <w:ind/>
              <w:jc w:val="center"/>
            </w:pPr>
            <w:r>
              <w:rPr>
                <w:sz w:val="24"/>
                <w:u w:color="auto"/>
              </w:rPr>
              <w:t>三氮唑嘧啶生产单元</w:t>
            </w:r>
            <w:r>
              <w:rPr>
                <w:u/>
              </w:rPr>
            </w:r>
          </w:p>
        </w:tc>
        <w:tc>
          <w:tcPr>
            <w:tcW w:w="1012" w:type="dxa"/>
            <w:vMerge w:val="restart"/>
            <w:vAlign w:val="center"/>
          </w:tcPr>
          <w:p>
            <w:pPr>
              <w:pBdr/>
              <w:ind/>
              <w:jc w:val="center"/>
            </w:pPr>
            <w:r>
              <w:rPr>
                <w:sz w:val="24"/>
                <w:u w:color="auto"/>
              </w:rPr>
              <w:t>/</w:t>
            </w:r>
            <w:r>
              <w:rPr>
                <w:u/>
              </w:rPr>
            </w:r>
          </w:p>
        </w:tc>
        <w:tc>
          <w:tcPr>
            <w:tcW w:w="1012" w:type="dxa"/>
            <w:vMerge w:val="restart"/>
            <w:vAlign w:val="center"/>
          </w:tcPr>
          <w:p>
            <w:pPr>
              <w:pBdr/>
              <w:ind/>
              <w:jc w:val="center"/>
            </w:pPr>
            <w:r>
              <w:rPr>
                <w:sz w:val="24"/>
                <w:u w:color="auto"/>
              </w:rPr>
              <w:t>200</w:t>
            </w:r>
            <w:r>
              <w:rPr>
                <w:u/>
              </w:rPr>
            </w:r>
          </w:p>
        </w:tc>
        <w:tc>
          <w:tcPr>
            <w:tcW w:w="1012" w:type="dxa"/>
            <w:vMerge w:val="restart"/>
            <w:vAlign w:val="center"/>
          </w:tcPr>
          <w:p>
            <w:pPr>
              <w:pBdr/>
              <w:ind/>
              <w:jc w:val="center"/>
            </w:pPr>
            <w:r>
              <w:rPr>
                <w:sz w:val="24"/>
                <w:u w:color="auto"/>
              </w:rPr>
              <w:t>吨</w:t>
            </w:r>
            <w:r>
              <w:rPr>
                <w:u/>
              </w:rPr>
            </w:r>
          </w:p>
        </w:tc>
        <w:tc>
          <w:tcPr>
            <w:tcW w:w="1012" w:type="dxa"/>
            <w:vMerge w:val="restart"/>
            <w:vAlign w:val="center"/>
          </w:tcPr>
          <w:p>
            <w:pPr>
              <w:pBdr/>
              <w:ind/>
              <w:jc w:val="center"/>
            </w:pPr>
            <w:r>
              <w:rPr>
                <w:sz w:val="24"/>
                <w:u w:color="auto"/>
              </w:rPr>
              <w:t>最终产品</w:t>
            </w:r>
            <w:r>
              <w:rPr>
                <w:u/>
              </w:rPr>
            </w:r>
          </w:p>
        </w:tc>
        <w:tc>
          <w:tcPr>
            <w:tcW w:w="1012" w:type="dxa"/>
            <w:vMerge w:val="restart"/>
            <w:vAlign w:val="center"/>
          </w:tcPr>
          <w:p>
            <w:pPr>
              <w:pBdr/>
              <w:ind/>
              <w:jc w:val="center"/>
            </w:pPr>
            <w:r>
              <w:rPr>
                <w:sz w:val="24"/>
                <w:u w:color="auto"/>
              </w:rPr>
              <w:t>三氮唑嘧啶酮</w:t>
            </w:r>
            <w:r>
              <w:rPr>
                <w:u/>
              </w:rPr>
            </w:r>
          </w:p>
        </w:tc>
        <w:tc>
          <w:tcPr>
            <w:tcW w:w="1012" w:type="dxa"/>
            <w:vMerge w:val="restart"/>
            <w:vAlign w:val="center"/>
          </w:tcPr>
          <w:p>
            <w:pPr>
              <w:pBdr/>
              <w:ind/>
              <w:jc w:val="center"/>
            </w:pPr>
            <w:r>
              <w:rPr>
                <w:sz w:val="24"/>
                <w:u w:color="auto"/>
              </w:rPr>
              <w:t>200</w:t>
            </w:r>
            <w:r>
              <w:rPr>
                <w:u/>
              </w:rPr>
            </w:r>
          </w:p>
        </w:tc>
        <w:tc>
          <w:tcPr>
            <w:tcW w:w="1012" w:type="dxa"/>
            <w:vMerge w:val="restart"/>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双氰胺</w:t>
            </w:r>
            <w:r>
              <w:rPr>
                <w:u/>
              </w:rPr>
            </w:r>
          </w:p>
        </w:tc>
        <w:tc>
          <w:tcPr>
            <w:tcW w:w="1012" w:type="dxa"/>
            <w:vAlign w:val="center"/>
          </w:tcPr>
          <w:p>
            <w:pPr>
              <w:pBdr/>
              <w:ind/>
              <w:jc w:val="center"/>
            </w:pPr>
            <w:r>
              <w:rPr>
                <w:sz w:val="24"/>
                <w:u w:color="auto"/>
              </w:rPr>
              <w:t>210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80%水合肼</w:t>
            </w:r>
            <w:r>
              <w:rPr>
                <w:u/>
              </w:rPr>
            </w:r>
          </w:p>
        </w:tc>
        <w:tc>
          <w:tcPr>
            <w:tcW w:w="1012" w:type="dxa"/>
            <w:vAlign w:val="center"/>
          </w:tcPr>
          <w:p>
            <w:pPr>
              <w:pBdr/>
              <w:ind/>
              <w:jc w:val="center"/>
            </w:pPr>
            <w:r>
              <w:rPr>
                <w:sz w:val="24"/>
                <w:u w:color="auto"/>
              </w:rPr>
              <w:t>187</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片碱</w:t>
            </w:r>
            <w:r>
              <w:rPr>
                <w:u/>
              </w:rPr>
            </w:r>
          </w:p>
        </w:tc>
        <w:tc>
          <w:tcPr>
            <w:tcW w:w="1012" w:type="dxa"/>
            <w:vAlign w:val="center"/>
          </w:tcPr>
          <w:p>
            <w:pPr>
              <w:pBdr/>
              <w:ind/>
              <w:jc w:val="center"/>
            </w:pPr>
            <w:r>
              <w:rPr>
                <w:sz w:val="24"/>
                <w:u w:color="auto"/>
              </w:rPr>
              <w:t>267</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30%盐酸</w:t>
            </w:r>
            <w:r>
              <w:rPr>
                <w:u/>
              </w:rPr>
            </w:r>
          </w:p>
        </w:tc>
        <w:tc>
          <w:tcPr>
            <w:tcW w:w="1012" w:type="dxa"/>
            <w:vAlign w:val="center"/>
          </w:tcPr>
          <w:p>
            <w:pPr>
              <w:pBdr/>
              <w:ind/>
              <w:jc w:val="center"/>
            </w:pPr>
            <w:r>
              <w:rPr>
                <w:sz w:val="24"/>
                <w:u w:color="auto"/>
              </w:rPr>
              <w:t>933</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丙酸甲酯</w:t>
            </w:r>
            <w:r>
              <w:rPr>
                <w:u/>
              </w:rPr>
            </w:r>
          </w:p>
        </w:tc>
        <w:tc>
          <w:tcPr>
            <w:tcW w:w="1012" w:type="dxa"/>
            <w:vAlign w:val="center"/>
          </w:tcPr>
          <w:p>
            <w:pPr>
              <w:pBdr/>
              <w:ind/>
              <w:jc w:val="center"/>
            </w:pPr>
            <w:r>
              <w:rPr>
                <w:sz w:val="24"/>
                <w:u w:color="auto"/>
              </w:rPr>
              <w:t>270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甲醇钠</w:t>
            </w:r>
            <w:r>
              <w:rPr>
                <w:u/>
              </w:rPr>
            </w:r>
          </w:p>
        </w:tc>
        <w:tc>
          <w:tcPr>
            <w:tcW w:w="1012" w:type="dxa"/>
            <w:vAlign w:val="center"/>
          </w:tcPr>
          <w:p>
            <w:pPr>
              <w:pBdr/>
              <w:ind/>
              <w:jc w:val="center"/>
            </w:pPr>
            <w:r>
              <w:rPr>
                <w:sz w:val="24"/>
                <w:u w:color="auto"/>
              </w:rPr>
              <w:t>450</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溴丙烷</w:t>
            </w:r>
            <w:r>
              <w:rPr>
                <w:u/>
              </w:rPr>
            </w:r>
          </w:p>
        </w:tc>
        <w:tc>
          <w:tcPr>
            <w:tcW w:w="1012" w:type="dxa"/>
            <w:vAlign w:val="center"/>
          </w:tcPr>
          <w:p>
            <w:pPr>
              <w:pBdr/>
              <w:ind/>
              <w:jc w:val="center"/>
            </w:pPr>
            <w:r>
              <w:rPr>
                <w:sz w:val="24"/>
                <w:u w:color="auto"/>
              </w:rPr>
              <w:t>176</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二甲基乙酰胺</w:t>
            </w:r>
            <w:r>
              <w:rPr>
                <w:u/>
              </w:rPr>
            </w:r>
          </w:p>
        </w:tc>
        <w:tc>
          <w:tcPr>
            <w:tcW w:w="1012" w:type="dxa"/>
            <w:vAlign w:val="center"/>
          </w:tcPr>
          <w:p>
            <w:pPr>
              <w:pBdr/>
              <w:ind/>
              <w:jc w:val="center"/>
            </w:pPr>
            <w:r>
              <w:rPr>
                <w:sz w:val="24"/>
                <w:u w:color="auto"/>
              </w:rPr>
              <w:t>57</w:t>
            </w:r>
            <w:r>
              <w:rPr>
                <w:u/>
              </w:rPr>
            </w:r>
          </w:p>
        </w:tc>
        <w:tc>
          <w:tcPr>
            <w:tcW w:w="1012" w:type="dxa"/>
            <w:vAlign w:val="center"/>
          </w:tcPr>
          <w:p>
            <w:pPr>
              <w:pBdr/>
              <w:ind/>
              <w:jc w:val="center"/>
            </w:pPr>
            <w:r>
              <w:rPr>
                <w:sz w:val="24"/>
                <w:u w:color="auto"/>
              </w:rPr>
              <w:t>吨</w:t>
            </w:r>
            <w:r>
              <w:rPr>
                <w:u/>
              </w:rPr>
            </w:r>
          </w:p>
        </w:tc>
      </w:tr>
      <w:tr>
        <w:trPr>
          <w:trHeight w:val="850" w:hRule="atLeast"/>
        </w:trPr>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MF0166</w:t>
            </w:r>
            <w:r>
              <w:rPr>
                <w:u/>
              </w:rPr>
            </w:r>
          </w:p>
        </w:tc>
        <w:tc>
          <w:tcPr>
            <w:tcW w:w="1012" w:type="dxa"/>
            <w:vMerge w:val="continue"/>
            <w:vAlign w:val="center"/>
          </w:tcPr>
          <w:p>
            <w:pPr>
              <w:pBdr/>
              <w:ind/>
              <w:jc w:val="center"/>
            </w:pPr>
            <w:r>
              <w:rPr>
                <w:sz w:val="24"/>
                <w:u w:color="auto"/>
              </w:rPr>
              <w:t>三氮唑嘧啶生产单元</w:t>
            </w:r>
            <w:r>
              <w:rPr>
                <w:u/>
              </w:rPr>
            </w:r>
          </w:p>
        </w:tc>
        <w:tc>
          <w:tcPr>
            <w:tcW w:w="1012" w:type="dxa"/>
            <w:vMerge w:val="continue"/>
            <w:vAlign w:val="center"/>
          </w:tcPr>
          <w:p>
            <w:pPr>
              <w:pBdr/>
              <w:ind/>
              <w:jc w:val="center"/>
            </w:pPr>
            <w:r>
              <w:rPr>
                <w:sz w:val="24"/>
                <w:u w:color="auto"/>
              </w:rPr>
              <w:t>/</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Merge w:val="continue"/>
            <w:vAlign w:val="center"/>
          </w:tcPr>
          <w:p>
            <w:pPr>
              <w:pBdr/>
              <w:ind/>
              <w:jc w:val="center"/>
            </w:pPr>
            <w:r>
              <w:rPr>
                <w:sz w:val="24"/>
                <w:u w:color="auto"/>
              </w:rPr>
              <w:t>最终产品</w:t>
            </w:r>
            <w:r>
              <w:rPr>
                <w:u/>
              </w:rPr>
            </w:r>
          </w:p>
        </w:tc>
        <w:tc>
          <w:tcPr>
            <w:tcW w:w="1012" w:type="dxa"/>
            <w:vMerge w:val="continue"/>
            <w:vAlign w:val="center"/>
          </w:tcPr>
          <w:p>
            <w:pPr>
              <w:pBdr/>
              <w:ind/>
              <w:jc w:val="center"/>
            </w:pPr>
            <w:r>
              <w:rPr>
                <w:sz w:val="24"/>
                <w:u w:color="auto"/>
              </w:rPr>
              <w:t>三氮唑嘧啶酮</w:t>
            </w:r>
            <w:r>
              <w:rPr>
                <w:u/>
              </w:rPr>
            </w:r>
          </w:p>
        </w:tc>
        <w:tc>
          <w:tcPr>
            <w:tcW w:w="1012" w:type="dxa"/>
            <w:vMerge w:val="continue"/>
            <w:vAlign w:val="center"/>
          </w:tcPr>
          <w:p>
            <w:pPr>
              <w:pBdr/>
              <w:ind/>
              <w:jc w:val="center"/>
            </w:pPr>
            <w:r>
              <w:rPr>
                <w:sz w:val="24"/>
                <w:u w:color="auto"/>
              </w:rPr>
              <w:t>200</w:t>
            </w:r>
            <w:r>
              <w:rPr>
                <w:u/>
              </w:rPr>
            </w:r>
          </w:p>
        </w:tc>
        <w:tc>
          <w:tcPr>
            <w:tcW w:w="1012" w:type="dxa"/>
            <w:vMerge w:val="continue"/>
            <w:vAlign w:val="center"/>
          </w:tcPr>
          <w:p>
            <w:pPr>
              <w:pBdr/>
              <w:ind/>
              <w:jc w:val="center"/>
            </w:pPr>
            <w:r>
              <w:rPr>
                <w:sz w:val="24"/>
                <w:u w:color="auto"/>
              </w:rPr>
              <w:t>吨</w:t>
            </w:r>
            <w:r>
              <w:rPr>
                <w:u/>
              </w:rPr>
            </w:r>
          </w:p>
        </w:tc>
        <w:tc>
          <w:tcPr>
            <w:tcW w:w="1012" w:type="dxa"/>
            <w:vAlign w:val="center"/>
          </w:tcPr>
          <w:p>
            <w:pPr>
              <w:pBdr/>
              <w:ind/>
              <w:jc w:val="center"/>
            </w:pPr>
            <w:r>
              <w:rPr>
                <w:sz w:val="24"/>
                <w:u w:color="auto"/>
              </w:rPr>
              <w:t>原料</w:t>
            </w:r>
            <w:r>
              <w:rPr>
                <w:u/>
              </w:rPr>
            </w:r>
          </w:p>
        </w:tc>
        <w:tc>
          <w:tcPr>
            <w:tcW w:w="1012" w:type="dxa"/>
            <w:vAlign w:val="center"/>
          </w:tcPr>
          <w:p>
            <w:pPr>
              <w:pBdr/>
              <w:ind/>
              <w:jc w:val="center"/>
            </w:pPr>
            <w:r>
              <w:rPr>
                <w:sz w:val="24"/>
                <w:u w:color="auto"/>
              </w:rPr>
              <w:t>三乙胺</w:t>
            </w:r>
            <w:r>
              <w:rPr>
                <w:u/>
              </w:rPr>
            </w:r>
          </w:p>
        </w:tc>
        <w:tc>
          <w:tcPr>
            <w:tcW w:w="1012" w:type="dxa"/>
            <w:vAlign w:val="center"/>
          </w:tcPr>
          <w:p>
            <w:pPr>
              <w:pBdr/>
              <w:ind/>
              <w:jc w:val="center"/>
            </w:pPr>
            <w:r>
              <w:rPr>
                <w:sz w:val="24"/>
                <w:u w:color="auto"/>
              </w:rPr>
              <w:t>134</w:t>
            </w:r>
            <w:r>
              <w:rPr>
                <w:u/>
              </w:rPr>
            </w:r>
          </w:p>
        </w:tc>
        <w:tc>
          <w:tcPr>
            <w:tcW w:w="1012" w:type="dxa"/>
            <w:vAlign w:val="center"/>
          </w:tcPr>
          <w:p>
            <w:pPr>
              <w:pBdr/>
              <w:ind/>
              <w:jc w:val="center"/>
            </w:pPr>
            <w:r>
              <w:rPr>
                <w:sz w:val="24"/>
                <w:u w:color="auto"/>
              </w:rPr>
              <w:t>吨</w:t>
            </w:r>
            <w:r>
              <w:rPr>
                <w:u/>
              </w:rPr>
            </w:r>
          </w:p>
        </w:tc>
      </w:tr>
    </w:tbl>
    <w:p>
      <w:pPr>
        <w:keepNext w:val="0"/>
        <w:keepLines w:val="0"/>
        <w:pageBreakBefore w:val="0"/>
        <w:widowControl w:val="0"/>
        <w:kinsoku/>
        <w:wordWrap/>
        <w:overflowPunct/>
        <w:topLinePunct w:val="0"/>
        <w:autoSpaceDE/>
        <w:autoSpaceDN/>
        <w:bidi w:val="0"/>
        <w:adjustRightInd/>
        <w:snapToGrid/>
        <w:textAlignment w:val="auto"/>
        <w:rPr>
          <w:rFonts w:ascii="黑体" w:hAnsi="黑体" w:eastAsia="黑体" w:cs="黑体"/>
          <w:spacing w:val="-6"/>
          <w:sz w:val="30"/>
          <w:szCs w:val="30"/>
        </w:rPr>
      </w:pPr>
      <w:r>
        <w:rPr>
          <w:rFonts w:ascii="黑体" w:hAnsi="黑体" w:eastAsia="黑体" w:cs="黑体"/>
          <w:spacing w:val="-6"/>
          <w:sz w:val="30"/>
          <w:szCs w:val="30"/>
        </w:rPr>
        <w:br w:type="page"/>
      </w:r>
    </w:p>
    <w:p>
      <w:pPr>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 xml:space="preserve">       </w:t>
      </w:r>
      <w:r>
        <w:rPr>
          <w:rFonts w:ascii="黑体" w:hAnsi="黑体" w:eastAsia="黑体" w:cs="黑体"/>
          <w:spacing w:val="-8"/>
          <w:sz w:val="30"/>
          <w:szCs w:val="30"/>
        </w:rPr>
        <w:t>表</w:t>
      </w:r>
      <w:r>
        <w:rPr>
          <w:rFonts w:hint="eastAsia" w:ascii="黑体" w:hAnsi="黑体" w:eastAsia="黑体" w:cs="黑体"/>
          <w:spacing w:val="-8"/>
          <w:sz w:val="30"/>
          <w:szCs w:val="30"/>
          <w:lang w:val="en-US" w:eastAsia="zh-CN"/>
        </w:rPr>
        <w:t>3</w:t>
      </w:r>
      <w:r>
        <w:rPr>
          <w:rFonts w:ascii="黑体" w:hAnsi="黑体" w:eastAsia="黑体" w:cs="黑体"/>
          <w:spacing w:val="-4"/>
          <w:sz w:val="30"/>
          <w:szCs w:val="30"/>
        </w:rPr>
        <w:t xml:space="preserve">  </w:t>
      </w:r>
      <w:r>
        <w:rPr>
          <w:rFonts w:hint="eastAsia" w:ascii="黑体" w:hAnsi="黑体" w:eastAsia="黑体" w:cs="黑体"/>
          <w:spacing w:val="-4"/>
          <w:sz w:val="30"/>
          <w:szCs w:val="30"/>
          <w:lang w:val="en-US" w:eastAsia="zh-CN"/>
        </w:rPr>
        <w:t>污染防治设施</w:t>
      </w:r>
      <w:r>
        <w:rPr>
          <w:rFonts w:ascii="黑体" w:hAnsi="黑体" w:eastAsia="黑体" w:cs="黑体"/>
          <w:spacing w:val="-4"/>
          <w:sz w:val="30"/>
          <w:szCs w:val="30"/>
        </w:rPr>
        <w:t>信息表</w:t>
      </w:r>
    </w:p>
    <w:tbl>
      <w:tblPr>
        <w:tblW w:w="14428" w:type="dxa"/>
        <w:tblInd w:type="dxa" w:w="0"/>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type="dxa" w:w="107"/>
          <w:right w:type="dxa" w:w="107"/>
        </w:tblCellMar>
      </w:tblPr>
      <w:tblGrid>
        <w:gridCol w:w="1803"/>
        <w:gridCol w:w="1803"/>
        <w:gridCol w:w="1803"/>
        <w:gridCol w:w="1803"/>
        <w:gridCol w:w="1803"/>
        <w:gridCol w:w="1803"/>
        <w:gridCol w:w="1803"/>
        <w:gridCol w:w="1803"/>
      </w:tblGrid>
      <w:tr>
        <w:trPr>
          <w:trHeight w:val="850" w:hRule="exact"/>
        </w:trPr>
        <w:tc>
          <w:tcPr>
            <w:tcW w:w="1803" w:type="dxa"/>
            <w:vAlign w:val="center"/>
          </w:tcPr>
          <w:p>
            <w:pPr>
              <w:pBdr/>
              <w:ind/>
              <w:jc w:val="center"/>
            </w:pPr>
            <w:r>
              <w:rPr>
                <w:rFonts w:eastAsia="Hei" w:ascii="Hei" w:hAnsi="Hei" w:cs="Hei"/>
                <w:b w:val="true"/>
                <w:sz w:val="24"/>
                <w:u w:color="auto"/>
              </w:rPr>
              <w:t>设施名称</w:t>
            </w:r>
            <w:r>
              <w:rPr>
                <w:u/>
              </w:rPr>
            </w:r>
          </w:p>
        </w:tc>
        <w:tc>
          <w:tcPr>
            <w:tcW w:w="1803" w:type="dxa"/>
            <w:vAlign w:val="center"/>
          </w:tcPr>
          <w:p>
            <w:pPr>
              <w:pBdr/>
              <w:ind/>
              <w:jc w:val="center"/>
            </w:pPr>
            <w:r>
              <w:rPr>
                <w:rFonts w:eastAsia="Hei" w:ascii="Hei" w:hAnsi="Hei" w:cs="Hei"/>
                <w:b w:val="true"/>
                <w:sz w:val="24"/>
                <w:u w:color="auto"/>
              </w:rPr>
              <w:t>编码</w:t>
            </w:r>
            <w:r>
              <w:rPr>
                <w:u/>
              </w:rPr>
            </w:r>
          </w:p>
        </w:tc>
        <w:tc>
          <w:tcPr>
            <w:tcW w:w="1803" w:type="dxa"/>
            <w:vAlign w:val="center"/>
          </w:tcPr>
          <w:p>
            <w:pPr>
              <w:pBdr/>
              <w:ind/>
              <w:jc w:val="center"/>
            </w:pPr>
            <w:r>
              <w:rPr>
                <w:rFonts w:eastAsia="Hei" w:ascii="Hei" w:hAnsi="Hei" w:cs="Hei"/>
                <w:b w:val="true"/>
                <w:sz w:val="24"/>
                <w:u w:color="auto"/>
              </w:rPr>
              <w:t>类型</w:t>
            </w:r>
            <w:r>
              <w:rPr>
                <w:u/>
              </w:rPr>
            </w:r>
          </w:p>
        </w:tc>
        <w:tc>
          <w:tcPr>
            <w:tcW w:w="1803" w:type="dxa"/>
            <w:vAlign w:val="center"/>
          </w:tcPr>
          <w:p>
            <w:pPr>
              <w:pBdr/>
              <w:ind/>
              <w:jc w:val="center"/>
            </w:pPr>
            <w:r>
              <w:rPr>
                <w:rFonts w:eastAsia="Hei" w:ascii="Hei" w:hAnsi="Hei" w:cs="Hei"/>
                <w:b w:val="true"/>
                <w:sz w:val="24"/>
                <w:u w:color="auto"/>
              </w:rPr>
              <w:t>设计能力</w:t>
            </w:r>
            <w:r>
              <w:rPr>
                <w:u/>
              </w:rPr>
            </w:r>
          </w:p>
        </w:tc>
        <w:tc>
          <w:tcPr>
            <w:tcW w:w="1803" w:type="dxa"/>
            <w:vAlign w:val="center"/>
          </w:tcPr>
          <w:p>
            <w:pPr>
              <w:pBdr/>
              <w:ind/>
              <w:jc w:val="center"/>
            </w:pPr>
            <w:r>
              <w:rPr>
                <w:rFonts w:eastAsia="Hei" w:ascii="Hei" w:hAnsi="Hei" w:cs="Hei"/>
                <w:b w:val="true"/>
                <w:sz w:val="24"/>
                <w:u w:color="auto"/>
              </w:rPr>
              <w:t>计量单位</w:t>
            </w:r>
            <w:r>
              <w:rPr>
                <w:u/>
              </w:rPr>
            </w:r>
          </w:p>
        </w:tc>
        <w:tc>
          <w:tcPr>
            <w:tcW w:w="1803" w:type="dxa"/>
            <w:vAlign w:val="center"/>
          </w:tcPr>
          <w:p>
            <w:pPr>
              <w:pBdr/>
              <w:ind/>
              <w:jc w:val="center"/>
            </w:pPr>
            <w:r>
              <w:rPr>
                <w:rFonts w:eastAsia="Hei" w:ascii="Hei" w:hAnsi="Hei" w:cs="Hei"/>
                <w:b w:val="true"/>
                <w:sz w:val="24"/>
                <w:u w:color="auto"/>
              </w:rPr>
              <w:t>参数名称</w:t>
            </w:r>
            <w:r>
              <w:rPr>
                <w:u/>
              </w:rPr>
            </w:r>
          </w:p>
        </w:tc>
        <w:tc>
          <w:tcPr>
            <w:tcW w:w="1803" w:type="dxa"/>
            <w:vAlign w:val="center"/>
          </w:tcPr>
          <w:p>
            <w:pPr>
              <w:pBdr/>
              <w:ind/>
              <w:jc w:val="center"/>
            </w:pPr>
            <w:r>
              <w:rPr>
                <w:rFonts w:eastAsia="Hei" w:ascii="Hei" w:hAnsi="Hei" w:cs="Hei"/>
                <w:b w:val="true"/>
                <w:sz w:val="24"/>
                <w:u w:color="auto"/>
              </w:rPr>
              <w:t>设计值</w:t>
            </w:r>
            <w:r>
              <w:rPr>
                <w:u/>
              </w:rPr>
            </w:r>
          </w:p>
        </w:tc>
        <w:tc>
          <w:tcPr>
            <w:tcW w:w="1803" w:type="dxa"/>
            <w:vAlign w:val="center"/>
          </w:tcPr>
          <w:p>
            <w:pPr>
              <w:pBdr/>
              <w:ind/>
              <w:jc w:val="center"/>
            </w:pPr>
            <w:r>
              <w:rPr>
                <w:rFonts w:eastAsia="Hei" w:ascii="Hei" w:hAnsi="Hei" w:cs="Hei"/>
                <w:b w:val="true"/>
                <w:sz w:val="24"/>
                <w:u w:color="auto"/>
              </w:rPr>
              <w:t>计量单位</w:t>
            </w:r>
            <w:r>
              <w:rPr>
                <w:u/>
              </w:rPr>
            </w:r>
          </w:p>
        </w:tc>
      </w:tr>
      <w:tr>
        <w:trPr>
          <w:trHeight w:val="850" w:hRule="atLeast"/>
        </w:trPr>
        <w:tc>
          <w:tcPr>
            <w:tcW w:w="1803" w:type="dxa"/>
            <w:vAlign w:val="center"/>
          </w:tcPr>
          <w:p>
            <w:pPr>
              <w:pBdr/>
              <w:ind/>
              <w:jc w:val="center"/>
            </w:pPr>
            <w:r>
              <w:rPr>
                <w:sz w:val="24"/>
                <w:u w:color="auto"/>
              </w:rPr>
              <w:t>70%硫酸储罐</w:t>
            </w:r>
            <w:r>
              <w:rPr>
                <w:u/>
              </w:rPr>
            </w:r>
          </w:p>
        </w:tc>
        <w:tc>
          <w:tcPr>
            <w:tcW w:w="1803" w:type="dxa"/>
            <w:vAlign w:val="center"/>
          </w:tcPr>
          <w:p>
            <w:pPr>
              <w:pBdr/>
              <w:ind/>
              <w:jc w:val="center"/>
            </w:pPr>
            <w:r>
              <w:rPr>
                <w:sz w:val="24"/>
                <w:u w:color="auto"/>
              </w:rPr>
              <w:t>FS001-FS008</w:t>
            </w:r>
            <w:r>
              <w:rPr>
                <w:u/>
              </w:rPr>
            </w:r>
          </w:p>
        </w:tc>
        <w:tc>
          <w:tcPr>
            <w:tcW w:w="1803" w:type="dxa"/>
            <w:vAlign w:val="center"/>
          </w:tcPr>
          <w:p>
            <w:pPr>
              <w:pBdr/>
              <w:ind/>
              <w:jc w:val="center"/>
            </w:pPr>
            <w:r>
              <w:rPr>
                <w:sz w:val="24"/>
                <w:u w:color="auto"/>
              </w:rPr>
              <w:t>贮存</w:t>
            </w:r>
            <w:r>
              <w:rPr>
                <w:u/>
              </w:rPr>
            </w:r>
          </w:p>
        </w:tc>
        <w:tc>
          <w:tcPr>
            <w:tcW w:w="1803" w:type="dxa"/>
            <w:vAlign w:val="center"/>
          </w:tcPr>
          <w:p>
            <w:pPr>
              <w:pBdr/>
              <w:ind/>
              <w:jc w:val="center"/>
            </w:pPr>
            <w:r>
              <w:rPr>
                <w:sz w:val="24"/>
                <w:u w:color="auto"/>
              </w:rPr>
              <w:t>1100</w:t>
            </w:r>
            <w:r>
              <w:rPr>
                <w:u/>
              </w:rPr>
            </w:r>
          </w:p>
        </w:tc>
        <w:tc>
          <w:tcPr>
            <w:tcW w:w="1803" w:type="dxa"/>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restart"/>
            <w:vAlign w:val="center"/>
          </w:tcPr>
          <w:p>
            <w:pPr>
              <w:pBdr/>
              <w:ind/>
              <w:jc w:val="center"/>
            </w:pPr>
            <w:r>
              <w:rPr>
                <w:sz w:val="24"/>
                <w:u w:color="auto"/>
              </w:rPr>
              <w:t>咪唑烷生产</w:t>
            </w:r>
            <w:r>
              <w:rPr>
                <w:u/>
              </w:rPr>
            </w:r>
          </w:p>
        </w:tc>
        <w:tc>
          <w:tcPr>
            <w:tcW w:w="1803" w:type="dxa"/>
            <w:vMerge w:val="restart"/>
            <w:vAlign w:val="center"/>
          </w:tcPr>
          <w:p>
            <w:pPr>
              <w:pBdr/>
              <w:ind/>
              <w:jc w:val="center"/>
            </w:pPr>
            <w:r>
              <w:rPr>
                <w:sz w:val="24"/>
                <w:u w:color="auto"/>
              </w:rPr>
              <w:t>MF005</w:t>
            </w:r>
            <w:r>
              <w:rPr>
                <w:u/>
              </w:rPr>
            </w:r>
          </w:p>
        </w:tc>
        <w:tc>
          <w:tcPr>
            <w:tcW w:w="1803" w:type="dxa"/>
            <w:vMerge w:val="restart"/>
            <w:vAlign w:val="center"/>
          </w:tcPr>
          <w:p>
            <w:pPr>
              <w:pBdr/>
              <w:ind/>
              <w:jc w:val="center"/>
            </w:pPr>
            <w:r>
              <w:rPr>
                <w:sz w:val="24"/>
                <w:u w:color="auto"/>
              </w:rPr>
              <w:t>自行利用</w:t>
            </w:r>
            <w:r>
              <w:rPr>
                <w:u/>
              </w:rPr>
            </w:r>
          </w:p>
        </w:tc>
        <w:tc>
          <w:tcPr>
            <w:tcW w:w="1803" w:type="dxa"/>
            <w:vMerge w:val="restart"/>
            <w:vAlign w:val="center"/>
          </w:tcPr>
          <w:p>
            <w:pPr>
              <w:pBdr/>
              <w:ind/>
              <w:jc w:val="center"/>
            </w:pPr>
            <w:r>
              <w:rPr>
                <w:sz w:val="24"/>
                <w:u w:color="auto"/>
              </w:rPr>
              <w:t>6000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3</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咪唑烷生产</w:t>
            </w:r>
            <w:r>
              <w:rPr>
                <w:u/>
              </w:rPr>
            </w:r>
          </w:p>
        </w:tc>
        <w:tc>
          <w:tcPr>
            <w:tcW w:w="1803" w:type="dxa"/>
            <w:vMerge w:val="continue"/>
            <w:vAlign w:val="center"/>
          </w:tcPr>
          <w:p>
            <w:pPr>
              <w:pBdr/>
              <w:ind/>
              <w:jc w:val="center"/>
            </w:pPr>
            <w:r>
              <w:rPr>
                <w:sz w:val="24"/>
                <w:u w:color="auto"/>
              </w:rPr>
              <w:t>MF005</w:t>
            </w:r>
            <w:r>
              <w:rPr>
                <w:u/>
              </w:rPr>
            </w:r>
          </w:p>
        </w:tc>
        <w:tc>
          <w:tcPr>
            <w:tcW w:w="1803" w:type="dxa"/>
            <w:vMerge w:val="continue"/>
            <w:vAlign w:val="center"/>
          </w:tcPr>
          <w:p>
            <w:pPr>
              <w:pBdr/>
              <w:ind/>
              <w:jc w:val="center"/>
            </w:pPr>
            <w:r>
              <w:rPr>
                <w:sz w:val="24"/>
                <w:u w:color="auto"/>
              </w:rPr>
              <w:t>自行利用</w:t>
            </w:r>
            <w:r>
              <w:rPr>
                <w:u/>
              </w:rPr>
            </w:r>
          </w:p>
        </w:tc>
        <w:tc>
          <w:tcPr>
            <w:tcW w:w="1803" w:type="dxa"/>
            <w:vMerge w:val="continue"/>
            <w:vAlign w:val="center"/>
          </w:tcPr>
          <w:p>
            <w:pPr>
              <w:pBdr/>
              <w:ind/>
              <w:jc w:val="center"/>
            </w:pPr>
            <w:r>
              <w:rPr>
                <w:sz w:val="24"/>
                <w:u w:color="auto"/>
              </w:rPr>
              <w:t>6000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车间尾气集中处理设施</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套</w:t>
            </w:r>
            <w:r>
              <w:rPr>
                <w:u/>
              </w:rPr>
            </w:r>
          </w:p>
        </w:tc>
      </w:tr>
      <w:tr>
        <w:trPr>
          <w:trHeight w:val="850" w:hRule="atLeast"/>
        </w:trPr>
        <w:tc>
          <w:tcPr>
            <w:tcW w:w="1803" w:type="dxa"/>
            <w:vAlign w:val="center"/>
          </w:tcPr>
          <w:p>
            <w:pPr>
              <w:pBdr/>
              <w:ind/>
              <w:jc w:val="center"/>
            </w:pPr>
            <w:r>
              <w:rPr>
                <w:sz w:val="24"/>
                <w:u w:color="auto"/>
              </w:rPr>
              <w:t>复合肥生产装置</w:t>
            </w:r>
            <w:r>
              <w:rPr>
                <w:u/>
              </w:rPr>
            </w:r>
          </w:p>
        </w:tc>
        <w:tc>
          <w:tcPr>
            <w:tcW w:w="1803" w:type="dxa"/>
            <w:vAlign w:val="center"/>
          </w:tcPr>
          <w:p>
            <w:pPr>
              <w:pBdr/>
              <w:ind/>
              <w:jc w:val="center"/>
            </w:pPr>
            <w:r>
              <w:rPr>
                <w:sz w:val="24"/>
                <w:u w:color="auto"/>
              </w:rPr>
              <w:t>MF014</w:t>
            </w:r>
            <w:r>
              <w:rPr>
                <w:u/>
              </w:rPr>
            </w:r>
          </w:p>
        </w:tc>
        <w:tc>
          <w:tcPr>
            <w:tcW w:w="1803" w:type="dxa"/>
            <w:vAlign w:val="center"/>
          </w:tcPr>
          <w:p>
            <w:pPr>
              <w:pBdr/>
              <w:ind/>
              <w:jc w:val="center"/>
            </w:pPr>
            <w:r>
              <w:rPr>
                <w:sz w:val="24"/>
                <w:u w:color="auto"/>
              </w:rPr>
              <w:t>自行利用</w:t>
            </w:r>
            <w:r>
              <w:rPr>
                <w:u/>
              </w:rPr>
            </w:r>
          </w:p>
        </w:tc>
        <w:tc>
          <w:tcPr>
            <w:tcW w:w="1803" w:type="dxa"/>
            <w:vAlign w:val="center"/>
          </w:tcPr>
          <w:p>
            <w:pPr>
              <w:pBdr/>
              <w:ind/>
              <w:jc w:val="center"/>
            </w:pPr>
            <w:r>
              <w:rPr>
                <w:sz w:val="24"/>
                <w:u w:color="auto"/>
              </w:rPr>
              <w:t>20000</w:t>
            </w:r>
            <w:r>
              <w:rPr>
                <w:u/>
              </w:rPr>
            </w:r>
          </w:p>
        </w:tc>
        <w:tc>
          <w:tcPr>
            <w:tcW w:w="1803" w:type="dxa"/>
            <w:vAlign w:val="center"/>
          </w:tcPr>
          <w:p>
            <w:pPr>
              <w:pBdr/>
              <w:ind/>
              <w:jc w:val="center"/>
            </w:pPr>
            <w:r>
              <w:rPr>
                <w:sz w:val="24"/>
                <w:u w:color="auto"/>
              </w:rPr>
              <w:t>吨</w:t>
            </w:r>
            <w:r>
              <w:rPr>
                <w:u/>
              </w:rPr>
            </w:r>
          </w:p>
        </w:tc>
        <w:tc>
          <w:tcPr>
            <w:tcW w:w="1803" w:type="dxa"/>
            <w:vAlign w:val="center"/>
          </w:tcPr>
          <w:p>
            <w:pPr>
              <w:pBdr/>
              <w:ind/>
              <w:jc w:val="center"/>
            </w:pPr>
            <w:r>
              <w:rPr>
                <w:sz w:val="24"/>
                <w:u w:color="auto"/>
              </w:rPr>
              <w:t>烟气治理设施</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套</w:t>
            </w:r>
            <w:r>
              <w:rPr>
                <w:u/>
              </w:rPr>
            </w:r>
          </w:p>
        </w:tc>
      </w:tr>
      <w:tr>
        <w:trPr>
          <w:trHeight w:val="850" w:hRule="atLeast"/>
        </w:trPr>
        <w:tc>
          <w:tcPr>
            <w:tcW w:w="1803" w:type="dxa"/>
            <w:vMerge w:val="restart"/>
            <w:vAlign w:val="center"/>
          </w:tcPr>
          <w:p>
            <w:pPr>
              <w:pBdr/>
              <w:ind/>
              <w:jc w:val="center"/>
            </w:pPr>
            <w:r>
              <w:rPr>
                <w:sz w:val="24"/>
                <w:u w:color="auto"/>
              </w:rPr>
              <w:t>1号备用危废暂存间</w:t>
            </w:r>
            <w:r>
              <w:rPr>
                <w:u/>
              </w:rPr>
            </w:r>
          </w:p>
        </w:tc>
        <w:tc>
          <w:tcPr>
            <w:tcW w:w="1803" w:type="dxa"/>
            <w:vMerge w:val="restart"/>
            <w:vAlign w:val="center"/>
          </w:tcPr>
          <w:p>
            <w:pPr>
              <w:pBdr/>
              <w:ind/>
              <w:jc w:val="center"/>
            </w:pPr>
            <w:r>
              <w:rPr>
                <w:sz w:val="24"/>
                <w:u w:color="auto"/>
              </w:rPr>
              <w:t>WFK001</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20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套</w:t>
            </w:r>
            <w:r>
              <w:rPr>
                <w:u/>
              </w:rPr>
            </w:r>
          </w:p>
        </w:tc>
      </w:tr>
      <w:tr>
        <w:trPr>
          <w:trHeight w:val="850" w:hRule="atLeast"/>
        </w:trPr>
        <w:tc>
          <w:tcPr>
            <w:tcW w:w="1803" w:type="dxa"/>
            <w:vMerge w:val="continue"/>
            <w:vAlign w:val="center"/>
          </w:tcPr>
          <w:p>
            <w:pPr>
              <w:pBdr/>
              <w:ind/>
              <w:jc w:val="center"/>
            </w:pPr>
            <w:r>
              <w:rPr>
                <w:sz w:val="24"/>
                <w:u w:color="auto"/>
              </w:rPr>
              <w:t>1号备用危废暂存间</w:t>
            </w:r>
            <w:r>
              <w:rPr>
                <w:u/>
              </w:rPr>
            </w:r>
          </w:p>
        </w:tc>
        <w:tc>
          <w:tcPr>
            <w:tcW w:w="1803" w:type="dxa"/>
            <w:vMerge w:val="continue"/>
            <w:vAlign w:val="center"/>
          </w:tcPr>
          <w:p>
            <w:pPr>
              <w:pBdr/>
              <w:ind/>
              <w:jc w:val="center"/>
            </w:pPr>
            <w:r>
              <w:rPr>
                <w:sz w:val="24"/>
                <w:u w:color="auto"/>
              </w:rPr>
              <w:t>WFK001</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20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1号备用危废暂存间</w:t>
            </w:r>
            <w:r>
              <w:rPr>
                <w:u/>
              </w:rPr>
            </w:r>
          </w:p>
        </w:tc>
        <w:tc>
          <w:tcPr>
            <w:tcW w:w="1803" w:type="dxa"/>
            <w:vMerge w:val="continue"/>
            <w:vAlign w:val="center"/>
          </w:tcPr>
          <w:p>
            <w:pPr>
              <w:pBdr/>
              <w:ind/>
              <w:jc w:val="center"/>
            </w:pPr>
            <w:r>
              <w:rPr>
                <w:sz w:val="24"/>
                <w:u w:color="auto"/>
              </w:rPr>
              <w:t>WFK001</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20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活性炭过滤罐</w:t>
            </w:r>
            <w:r>
              <w:rPr>
                <w:u/>
              </w:rPr>
            </w:r>
          </w:p>
        </w:tc>
        <w:tc>
          <w:tcPr>
            <w:tcW w:w="1803" w:type="dxa"/>
            <w:vAlign w:val="center"/>
          </w:tcPr>
          <w:p>
            <w:pPr>
              <w:pBdr/>
              <w:ind/>
              <w:jc w:val="center"/>
            </w:pPr>
            <w:r>
              <w:rPr>
                <w:sz w:val="24"/>
                <w:u w:color="auto"/>
              </w:rPr>
              <w:t>2</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restart"/>
            <w:vAlign w:val="center"/>
          </w:tcPr>
          <w:p>
            <w:pPr>
              <w:pBdr/>
              <w:ind/>
              <w:jc w:val="center"/>
            </w:pPr>
            <w:r>
              <w:rPr>
                <w:sz w:val="24"/>
                <w:u w:color="auto"/>
              </w:rPr>
              <w:t>2#浓缩废液暂存间</w:t>
            </w:r>
            <w:r>
              <w:rPr>
                <w:u/>
              </w:rPr>
            </w:r>
          </w:p>
        </w:tc>
        <w:tc>
          <w:tcPr>
            <w:tcW w:w="1803" w:type="dxa"/>
            <w:vMerge w:val="restart"/>
            <w:vAlign w:val="center"/>
          </w:tcPr>
          <w:p>
            <w:pPr>
              <w:pBdr/>
              <w:ind/>
              <w:jc w:val="center"/>
            </w:pPr>
            <w:r>
              <w:rPr>
                <w:sz w:val="24"/>
                <w:u w:color="auto"/>
              </w:rPr>
              <w:t>WFK002</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20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2#浓缩废液暂存间</w:t>
            </w:r>
            <w:r>
              <w:rPr>
                <w:u/>
              </w:rPr>
            </w:r>
          </w:p>
        </w:tc>
        <w:tc>
          <w:tcPr>
            <w:tcW w:w="1803" w:type="dxa"/>
            <w:vMerge w:val="continue"/>
            <w:vAlign w:val="center"/>
          </w:tcPr>
          <w:p>
            <w:pPr>
              <w:pBdr/>
              <w:ind/>
              <w:jc w:val="center"/>
            </w:pPr>
            <w:r>
              <w:rPr>
                <w:sz w:val="24"/>
                <w:u w:color="auto"/>
              </w:rPr>
              <w:t>WFK002</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20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活性炭吸附罐</w:t>
            </w:r>
            <w:r>
              <w:rPr>
                <w:u/>
              </w:rPr>
            </w:r>
          </w:p>
        </w:tc>
        <w:tc>
          <w:tcPr>
            <w:tcW w:w="1803" w:type="dxa"/>
            <w:vAlign w:val="center"/>
          </w:tcPr>
          <w:p>
            <w:pPr>
              <w:pBdr/>
              <w:ind/>
              <w:jc w:val="center"/>
            </w:pPr>
            <w:r>
              <w:rPr>
                <w:sz w:val="24"/>
                <w:u w:color="auto"/>
              </w:rPr>
              <w:t>2</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2#浓缩废液暂存间</w:t>
            </w:r>
            <w:r>
              <w:rPr>
                <w:u/>
              </w:rPr>
            </w:r>
          </w:p>
        </w:tc>
        <w:tc>
          <w:tcPr>
            <w:tcW w:w="1803" w:type="dxa"/>
            <w:vMerge w:val="continue"/>
            <w:vAlign w:val="center"/>
          </w:tcPr>
          <w:p>
            <w:pPr>
              <w:pBdr/>
              <w:ind/>
              <w:jc w:val="center"/>
            </w:pPr>
            <w:r>
              <w:rPr>
                <w:sz w:val="24"/>
                <w:u w:color="auto"/>
              </w:rPr>
              <w:t>WFK002</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20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套</w:t>
            </w:r>
            <w:r>
              <w:rPr>
                <w:u/>
              </w:rPr>
            </w:r>
          </w:p>
        </w:tc>
      </w:tr>
      <w:tr>
        <w:trPr>
          <w:trHeight w:val="850" w:hRule="atLeast"/>
        </w:trPr>
        <w:tc>
          <w:tcPr>
            <w:tcW w:w="1803" w:type="dxa"/>
            <w:vMerge w:val="restart"/>
            <w:vAlign w:val="center"/>
          </w:tcPr>
          <w:p>
            <w:pPr>
              <w:pBdr/>
              <w:ind/>
              <w:jc w:val="center"/>
            </w:pPr>
            <w:r>
              <w:rPr>
                <w:sz w:val="24"/>
                <w:u w:color="auto"/>
              </w:rPr>
              <w:t>3号蒸馏及反应残余物危废暂存间</w:t>
            </w:r>
            <w:r>
              <w:rPr>
                <w:u/>
              </w:rPr>
            </w:r>
          </w:p>
        </w:tc>
        <w:tc>
          <w:tcPr>
            <w:tcW w:w="1803" w:type="dxa"/>
            <w:vMerge w:val="restart"/>
            <w:vAlign w:val="center"/>
          </w:tcPr>
          <w:p>
            <w:pPr>
              <w:pBdr/>
              <w:ind/>
              <w:jc w:val="center"/>
            </w:pPr>
            <w:r>
              <w:rPr>
                <w:sz w:val="24"/>
                <w:u w:color="auto"/>
              </w:rPr>
              <w:t>WFK003</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50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3号蒸馏及反应残余物危废暂存间</w:t>
            </w:r>
            <w:r>
              <w:rPr>
                <w:u/>
              </w:rPr>
            </w:r>
          </w:p>
        </w:tc>
        <w:tc>
          <w:tcPr>
            <w:tcW w:w="1803" w:type="dxa"/>
            <w:vMerge w:val="continue"/>
            <w:vAlign w:val="center"/>
          </w:tcPr>
          <w:p>
            <w:pPr>
              <w:pBdr/>
              <w:ind/>
              <w:jc w:val="center"/>
            </w:pPr>
            <w:r>
              <w:rPr>
                <w:sz w:val="24"/>
                <w:u w:color="auto"/>
              </w:rPr>
              <w:t>WFK003</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50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活性炭吸附罐</w:t>
            </w:r>
            <w:r>
              <w:rPr>
                <w:u/>
              </w:rPr>
            </w:r>
          </w:p>
        </w:tc>
        <w:tc>
          <w:tcPr>
            <w:tcW w:w="1803" w:type="dxa"/>
            <w:vAlign w:val="center"/>
          </w:tcPr>
          <w:p>
            <w:pPr>
              <w:pBdr/>
              <w:ind/>
              <w:jc w:val="center"/>
            </w:pPr>
            <w:r>
              <w:rPr>
                <w:sz w:val="24"/>
                <w:u w:color="auto"/>
              </w:rPr>
              <w:t>2</w:t>
            </w:r>
            <w:r>
              <w:rPr>
                <w:u/>
              </w:rPr>
            </w:r>
          </w:p>
        </w:tc>
        <w:tc>
          <w:tcPr>
            <w:tcW w:w="1803" w:type="dxa"/>
            <w:vAlign w:val="center"/>
          </w:tcPr>
          <w:p>
            <w:pPr>
              <w:pBdr/>
              <w:ind/>
              <w:jc w:val="center"/>
            </w:pPr>
            <w:r>
              <w:rPr>
                <w:sz w:val="24"/>
                <w:u w:color="auto"/>
              </w:rPr>
              <w:t>套</w:t>
            </w:r>
            <w:r>
              <w:rPr>
                <w:u/>
              </w:rPr>
            </w:r>
          </w:p>
        </w:tc>
      </w:tr>
      <w:tr>
        <w:trPr>
          <w:trHeight w:val="850" w:hRule="atLeast"/>
        </w:trPr>
        <w:tc>
          <w:tcPr>
            <w:tcW w:w="1803" w:type="dxa"/>
            <w:vMerge w:val="continue"/>
            <w:vAlign w:val="center"/>
          </w:tcPr>
          <w:p>
            <w:pPr>
              <w:pBdr/>
              <w:ind/>
              <w:jc w:val="center"/>
            </w:pPr>
            <w:r>
              <w:rPr>
                <w:sz w:val="24"/>
                <w:u w:color="auto"/>
              </w:rPr>
              <w:t>3号蒸馏及反应残余物危废暂存间</w:t>
            </w:r>
            <w:r>
              <w:rPr>
                <w:u/>
              </w:rPr>
            </w:r>
          </w:p>
        </w:tc>
        <w:tc>
          <w:tcPr>
            <w:tcW w:w="1803" w:type="dxa"/>
            <w:vMerge w:val="continue"/>
            <w:vAlign w:val="center"/>
          </w:tcPr>
          <w:p>
            <w:pPr>
              <w:pBdr/>
              <w:ind/>
              <w:jc w:val="center"/>
            </w:pPr>
            <w:r>
              <w:rPr>
                <w:sz w:val="24"/>
                <w:u w:color="auto"/>
              </w:rPr>
              <w:t>WFK003</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50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restart"/>
            <w:vAlign w:val="center"/>
          </w:tcPr>
          <w:p>
            <w:pPr>
              <w:pBdr/>
              <w:ind/>
              <w:jc w:val="center"/>
            </w:pPr>
            <w:r>
              <w:rPr>
                <w:sz w:val="24"/>
                <w:u w:color="auto"/>
              </w:rPr>
              <w:t>4号活性炭危废暂存间</w:t>
            </w:r>
            <w:r>
              <w:rPr>
                <w:u/>
              </w:rPr>
            </w:r>
          </w:p>
        </w:tc>
        <w:tc>
          <w:tcPr>
            <w:tcW w:w="1803" w:type="dxa"/>
            <w:vMerge w:val="restart"/>
            <w:vAlign w:val="center"/>
          </w:tcPr>
          <w:p>
            <w:pPr>
              <w:pBdr/>
              <w:ind/>
              <w:jc w:val="center"/>
            </w:pPr>
            <w:r>
              <w:rPr>
                <w:sz w:val="24"/>
                <w:u w:color="auto"/>
              </w:rPr>
              <w:t>WFK004</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10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4号活性炭危废暂存间</w:t>
            </w:r>
            <w:r>
              <w:rPr>
                <w:u/>
              </w:rPr>
            </w:r>
          </w:p>
        </w:tc>
        <w:tc>
          <w:tcPr>
            <w:tcW w:w="1803" w:type="dxa"/>
            <w:vMerge w:val="continue"/>
            <w:vAlign w:val="center"/>
          </w:tcPr>
          <w:p>
            <w:pPr>
              <w:pBdr/>
              <w:ind/>
              <w:jc w:val="center"/>
            </w:pPr>
            <w:r>
              <w:rPr>
                <w:sz w:val="24"/>
                <w:u w:color="auto"/>
              </w:rPr>
              <w:t>WFK004</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10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活性炭罐</w:t>
            </w:r>
            <w:r>
              <w:rPr>
                <w:u/>
              </w:rPr>
            </w:r>
          </w:p>
        </w:tc>
        <w:tc>
          <w:tcPr>
            <w:tcW w:w="1803" w:type="dxa"/>
            <w:vAlign w:val="center"/>
          </w:tcPr>
          <w:p>
            <w:pPr>
              <w:pBdr/>
              <w:ind/>
              <w:jc w:val="center"/>
            </w:pPr>
            <w:r>
              <w:rPr>
                <w:sz w:val="24"/>
                <w:u w:color="auto"/>
              </w:rPr>
              <w:t>2</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4号活性炭危废暂存间</w:t>
            </w:r>
            <w:r>
              <w:rPr>
                <w:u/>
              </w:rPr>
            </w:r>
          </w:p>
        </w:tc>
        <w:tc>
          <w:tcPr>
            <w:tcW w:w="1803" w:type="dxa"/>
            <w:vMerge w:val="continue"/>
            <w:vAlign w:val="center"/>
          </w:tcPr>
          <w:p>
            <w:pPr>
              <w:pBdr/>
              <w:ind/>
              <w:jc w:val="center"/>
            </w:pPr>
            <w:r>
              <w:rPr>
                <w:sz w:val="24"/>
                <w:u w:color="auto"/>
              </w:rPr>
              <w:t>WFK004</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10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restart"/>
            <w:vAlign w:val="center"/>
          </w:tcPr>
          <w:p>
            <w:pPr>
              <w:pBdr/>
              <w:ind/>
              <w:jc w:val="center"/>
            </w:pPr>
            <w:r>
              <w:rPr>
                <w:sz w:val="24"/>
                <w:u w:color="auto"/>
              </w:rPr>
              <w:t>5号污泥危废暂存间</w:t>
            </w:r>
            <w:r>
              <w:rPr>
                <w:u/>
              </w:rPr>
            </w:r>
          </w:p>
        </w:tc>
        <w:tc>
          <w:tcPr>
            <w:tcW w:w="1803" w:type="dxa"/>
            <w:vMerge w:val="restart"/>
            <w:vAlign w:val="center"/>
          </w:tcPr>
          <w:p>
            <w:pPr>
              <w:pBdr/>
              <w:ind/>
              <w:jc w:val="center"/>
            </w:pPr>
            <w:r>
              <w:rPr>
                <w:sz w:val="24"/>
                <w:u w:color="auto"/>
              </w:rPr>
              <w:t>WFK005</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10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活性炭罐</w:t>
            </w:r>
            <w:r>
              <w:rPr>
                <w:u/>
              </w:rPr>
            </w:r>
          </w:p>
        </w:tc>
        <w:tc>
          <w:tcPr>
            <w:tcW w:w="1803" w:type="dxa"/>
            <w:vAlign w:val="center"/>
          </w:tcPr>
          <w:p>
            <w:pPr>
              <w:pBdr/>
              <w:ind/>
              <w:jc w:val="center"/>
            </w:pPr>
            <w:r>
              <w:rPr>
                <w:sz w:val="24"/>
                <w:u w:color="auto"/>
              </w:rPr>
              <w:t>2</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5号污泥危废暂存间</w:t>
            </w:r>
            <w:r>
              <w:rPr>
                <w:u/>
              </w:rPr>
            </w:r>
          </w:p>
        </w:tc>
        <w:tc>
          <w:tcPr>
            <w:tcW w:w="1803" w:type="dxa"/>
            <w:vMerge w:val="continue"/>
            <w:vAlign w:val="center"/>
          </w:tcPr>
          <w:p>
            <w:pPr>
              <w:pBdr/>
              <w:ind/>
              <w:jc w:val="center"/>
            </w:pPr>
            <w:r>
              <w:rPr>
                <w:sz w:val="24"/>
                <w:u w:color="auto"/>
              </w:rPr>
              <w:t>WFK005</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10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5号污泥危废暂存间</w:t>
            </w:r>
            <w:r>
              <w:rPr>
                <w:u/>
              </w:rPr>
            </w:r>
          </w:p>
        </w:tc>
        <w:tc>
          <w:tcPr>
            <w:tcW w:w="1803" w:type="dxa"/>
            <w:vMerge w:val="continue"/>
            <w:vAlign w:val="center"/>
          </w:tcPr>
          <w:p>
            <w:pPr>
              <w:pBdr/>
              <w:ind/>
              <w:jc w:val="center"/>
            </w:pPr>
            <w:r>
              <w:rPr>
                <w:sz w:val="24"/>
                <w:u w:color="auto"/>
              </w:rPr>
              <w:t>WFK005</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10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restart"/>
            <w:vAlign w:val="center"/>
          </w:tcPr>
          <w:p>
            <w:pPr>
              <w:pBdr/>
              <w:ind/>
              <w:jc w:val="center"/>
            </w:pPr>
            <w:r>
              <w:rPr>
                <w:sz w:val="24"/>
                <w:u w:color="auto"/>
              </w:rPr>
              <w:t>6号矿物油危废暂存间</w:t>
            </w:r>
            <w:r>
              <w:rPr>
                <w:u/>
              </w:rPr>
            </w:r>
          </w:p>
        </w:tc>
        <w:tc>
          <w:tcPr>
            <w:tcW w:w="1803" w:type="dxa"/>
            <w:vMerge w:val="restart"/>
            <w:vAlign w:val="center"/>
          </w:tcPr>
          <w:p>
            <w:pPr>
              <w:pBdr/>
              <w:ind/>
              <w:jc w:val="center"/>
            </w:pPr>
            <w:r>
              <w:rPr>
                <w:sz w:val="24"/>
                <w:u w:color="auto"/>
              </w:rPr>
              <w:t>WFK006</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5</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6号矿物油危废暂存间</w:t>
            </w:r>
            <w:r>
              <w:rPr>
                <w:u/>
              </w:rPr>
            </w:r>
          </w:p>
        </w:tc>
        <w:tc>
          <w:tcPr>
            <w:tcW w:w="1803" w:type="dxa"/>
            <w:vMerge w:val="continue"/>
            <w:vAlign w:val="center"/>
          </w:tcPr>
          <w:p>
            <w:pPr>
              <w:pBdr/>
              <w:ind/>
              <w:jc w:val="center"/>
            </w:pPr>
            <w:r>
              <w:rPr>
                <w:sz w:val="24"/>
                <w:u w:color="auto"/>
              </w:rPr>
              <w:t>WFK006</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5</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6号矿物油危废暂存间</w:t>
            </w:r>
            <w:r>
              <w:rPr>
                <w:u/>
              </w:rPr>
            </w:r>
          </w:p>
        </w:tc>
        <w:tc>
          <w:tcPr>
            <w:tcW w:w="1803" w:type="dxa"/>
            <w:vMerge w:val="continue"/>
            <w:vAlign w:val="center"/>
          </w:tcPr>
          <w:p>
            <w:pPr>
              <w:pBdr/>
              <w:ind/>
              <w:jc w:val="center"/>
            </w:pPr>
            <w:r>
              <w:rPr>
                <w:sz w:val="24"/>
                <w:u w:color="auto"/>
              </w:rPr>
              <w:t>WFK006</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5</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活性炭罐</w:t>
            </w:r>
            <w:r>
              <w:rPr>
                <w:u/>
              </w:rPr>
            </w:r>
          </w:p>
        </w:tc>
        <w:tc>
          <w:tcPr>
            <w:tcW w:w="1803" w:type="dxa"/>
            <w:vAlign w:val="center"/>
          </w:tcPr>
          <w:p>
            <w:pPr>
              <w:pBdr/>
              <w:ind/>
              <w:jc w:val="center"/>
            </w:pPr>
            <w:r>
              <w:rPr>
                <w:sz w:val="24"/>
                <w:u w:color="auto"/>
              </w:rPr>
              <w:t>2</w:t>
            </w:r>
            <w:r>
              <w:rPr>
                <w:u/>
              </w:rPr>
            </w:r>
          </w:p>
        </w:tc>
        <w:tc>
          <w:tcPr>
            <w:tcW w:w="1803" w:type="dxa"/>
            <w:vAlign w:val="center"/>
          </w:tcPr>
          <w:p>
            <w:pPr>
              <w:pBdr/>
              <w:ind/>
              <w:jc w:val="center"/>
            </w:pPr>
            <w:r>
              <w:rPr>
                <w:sz w:val="24"/>
                <w:u w:color="auto"/>
              </w:rPr>
              <w:t>套</w:t>
            </w:r>
            <w:r>
              <w:rPr>
                <w:u/>
              </w:rPr>
            </w:r>
          </w:p>
        </w:tc>
      </w:tr>
      <w:tr>
        <w:trPr>
          <w:trHeight w:val="850" w:hRule="atLeast"/>
        </w:trPr>
        <w:tc>
          <w:tcPr>
            <w:tcW w:w="1803" w:type="dxa"/>
            <w:vMerge w:val="restart"/>
            <w:vAlign w:val="center"/>
          </w:tcPr>
          <w:p>
            <w:pPr>
              <w:pBdr/>
              <w:ind/>
              <w:jc w:val="center"/>
            </w:pPr>
            <w:r>
              <w:rPr>
                <w:sz w:val="24"/>
                <w:u w:color="auto"/>
              </w:rPr>
              <w:t>7#浓缩残液危废暂存间</w:t>
            </w:r>
            <w:r>
              <w:rPr>
                <w:u/>
              </w:rPr>
            </w:r>
          </w:p>
        </w:tc>
        <w:tc>
          <w:tcPr>
            <w:tcW w:w="1803" w:type="dxa"/>
            <w:vMerge w:val="restart"/>
            <w:vAlign w:val="center"/>
          </w:tcPr>
          <w:p>
            <w:pPr>
              <w:pBdr/>
              <w:ind/>
              <w:jc w:val="center"/>
            </w:pPr>
            <w:r>
              <w:rPr>
                <w:sz w:val="24"/>
                <w:u w:color="auto"/>
              </w:rPr>
              <w:t>WFK007</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10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活性炭罐</w:t>
            </w:r>
            <w:r>
              <w:rPr>
                <w:u/>
              </w:rPr>
            </w:r>
          </w:p>
        </w:tc>
        <w:tc>
          <w:tcPr>
            <w:tcW w:w="1803" w:type="dxa"/>
            <w:vAlign w:val="center"/>
          </w:tcPr>
          <w:p>
            <w:pPr>
              <w:pBdr/>
              <w:ind/>
              <w:jc w:val="center"/>
            </w:pPr>
            <w:r>
              <w:rPr>
                <w:sz w:val="24"/>
                <w:u w:color="auto"/>
              </w:rPr>
              <w:t>2</w:t>
            </w:r>
            <w:r>
              <w:rPr>
                <w:u/>
              </w:rPr>
            </w:r>
          </w:p>
        </w:tc>
        <w:tc>
          <w:tcPr>
            <w:tcW w:w="1803" w:type="dxa"/>
            <w:vAlign w:val="center"/>
          </w:tcPr>
          <w:p>
            <w:pPr>
              <w:pBdr/>
              <w:ind/>
              <w:jc w:val="center"/>
            </w:pPr>
            <w:r>
              <w:rPr>
                <w:sz w:val="24"/>
                <w:u w:color="auto"/>
              </w:rPr>
              <w:t>套</w:t>
            </w:r>
            <w:r>
              <w:rPr>
                <w:u/>
              </w:rPr>
            </w:r>
          </w:p>
        </w:tc>
      </w:tr>
      <w:tr>
        <w:trPr>
          <w:trHeight w:val="850" w:hRule="atLeast"/>
        </w:trPr>
        <w:tc>
          <w:tcPr>
            <w:tcW w:w="1803" w:type="dxa"/>
            <w:vMerge w:val="continue"/>
            <w:vAlign w:val="center"/>
          </w:tcPr>
          <w:p>
            <w:pPr>
              <w:pBdr/>
              <w:ind/>
              <w:jc w:val="center"/>
            </w:pPr>
            <w:r>
              <w:rPr>
                <w:sz w:val="24"/>
                <w:u w:color="auto"/>
              </w:rPr>
              <w:t>7#浓缩残液危废暂存间</w:t>
            </w:r>
            <w:r>
              <w:rPr>
                <w:u/>
              </w:rPr>
            </w:r>
          </w:p>
        </w:tc>
        <w:tc>
          <w:tcPr>
            <w:tcW w:w="1803" w:type="dxa"/>
            <w:vMerge w:val="continue"/>
            <w:vAlign w:val="center"/>
          </w:tcPr>
          <w:p>
            <w:pPr>
              <w:pBdr/>
              <w:ind/>
              <w:jc w:val="center"/>
            </w:pPr>
            <w:r>
              <w:rPr>
                <w:sz w:val="24"/>
                <w:u w:color="auto"/>
              </w:rPr>
              <w:t>WFK007</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10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7#浓缩残液危废暂存间</w:t>
            </w:r>
            <w:r>
              <w:rPr>
                <w:u/>
              </w:rPr>
            </w:r>
          </w:p>
        </w:tc>
        <w:tc>
          <w:tcPr>
            <w:tcW w:w="1803" w:type="dxa"/>
            <w:vMerge w:val="continue"/>
            <w:vAlign w:val="center"/>
          </w:tcPr>
          <w:p>
            <w:pPr>
              <w:pBdr/>
              <w:ind/>
              <w:jc w:val="center"/>
            </w:pPr>
            <w:r>
              <w:rPr>
                <w:sz w:val="24"/>
                <w:u w:color="auto"/>
              </w:rPr>
              <w:t>WFK007</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10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洗气塔</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restart"/>
            <w:vAlign w:val="center"/>
          </w:tcPr>
          <w:p>
            <w:pPr>
              <w:pBdr/>
              <w:ind/>
              <w:jc w:val="center"/>
            </w:pPr>
            <w:r>
              <w:rPr>
                <w:sz w:val="24"/>
                <w:u w:color="auto"/>
              </w:rPr>
              <w:t>8号分析试剂，废包装（玻璃/pp）危废暂存间</w:t>
            </w:r>
            <w:r>
              <w:rPr>
                <w:u/>
              </w:rPr>
            </w:r>
          </w:p>
        </w:tc>
        <w:tc>
          <w:tcPr>
            <w:tcW w:w="1803" w:type="dxa"/>
            <w:vMerge w:val="restart"/>
            <w:vAlign w:val="center"/>
          </w:tcPr>
          <w:p>
            <w:pPr>
              <w:pBdr/>
              <w:ind/>
              <w:jc w:val="center"/>
            </w:pPr>
            <w:r>
              <w:rPr>
                <w:sz w:val="24"/>
                <w:u w:color="auto"/>
              </w:rPr>
              <w:t>WFK008</w:t>
            </w:r>
            <w:r>
              <w:rPr>
                <w:u/>
              </w:rPr>
            </w:r>
          </w:p>
        </w:tc>
        <w:tc>
          <w:tcPr>
            <w:tcW w:w="1803" w:type="dxa"/>
            <w:vMerge w:val="restart"/>
            <w:vAlign w:val="center"/>
          </w:tcPr>
          <w:p>
            <w:pPr>
              <w:pBdr/>
              <w:ind/>
              <w:jc w:val="center"/>
            </w:pPr>
            <w:r>
              <w:rPr>
                <w:sz w:val="24"/>
                <w:u w:color="auto"/>
              </w:rPr>
              <w:t>贮存</w:t>
            </w:r>
            <w:r>
              <w:rPr>
                <w:u/>
              </w:rPr>
            </w:r>
          </w:p>
        </w:tc>
        <w:tc>
          <w:tcPr>
            <w:tcW w:w="1803" w:type="dxa"/>
            <w:vMerge w:val="restart"/>
            <w:vAlign w:val="center"/>
          </w:tcPr>
          <w:p>
            <w:pPr>
              <w:pBdr/>
              <w:ind/>
              <w:jc w:val="center"/>
            </w:pPr>
            <w:r>
              <w:rPr>
                <w:sz w:val="24"/>
                <w:u w:color="auto"/>
              </w:rPr>
              <w:t>10</w:t>
            </w:r>
            <w:r>
              <w:rPr>
                <w:u/>
              </w:rPr>
            </w:r>
          </w:p>
        </w:tc>
        <w:tc>
          <w:tcPr>
            <w:tcW w:w="1803" w:type="dxa"/>
            <w:vMerge w:val="restart"/>
            <w:vAlign w:val="center"/>
          </w:tcPr>
          <w:p>
            <w:pPr>
              <w:pBdr/>
              <w:ind/>
              <w:jc w:val="center"/>
            </w:pPr>
            <w:r>
              <w:rPr>
                <w:sz w:val="24"/>
                <w:u w:color="auto"/>
              </w:rPr>
              <w:t>吨</w:t>
            </w:r>
            <w:r>
              <w:rPr>
                <w:u/>
              </w:rPr>
            </w:r>
          </w:p>
        </w:tc>
        <w:tc>
          <w:tcPr>
            <w:tcW w:w="1803" w:type="dxa"/>
            <w:vAlign w:val="center"/>
          </w:tcPr>
          <w:p>
            <w:pPr>
              <w:pBdr/>
              <w:ind/>
              <w:jc w:val="center"/>
            </w:pPr>
            <w:r>
              <w:rPr>
                <w:sz w:val="24"/>
                <w:u w:color="auto"/>
              </w:rPr>
              <w:t>引风机</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r>
        <w:trPr>
          <w:trHeight w:val="850" w:hRule="atLeast"/>
        </w:trPr>
        <w:tc>
          <w:tcPr>
            <w:tcW w:w="1803" w:type="dxa"/>
            <w:vMerge w:val="continue"/>
            <w:vAlign w:val="center"/>
          </w:tcPr>
          <w:p>
            <w:pPr>
              <w:pBdr/>
              <w:ind/>
              <w:jc w:val="center"/>
            </w:pPr>
            <w:r>
              <w:rPr>
                <w:sz w:val="24"/>
                <w:u w:color="auto"/>
              </w:rPr>
              <w:t>8号分析试剂，废包装（玻璃/pp）危废暂存间</w:t>
            </w:r>
            <w:r>
              <w:rPr>
                <w:u/>
              </w:rPr>
            </w:r>
          </w:p>
        </w:tc>
        <w:tc>
          <w:tcPr>
            <w:tcW w:w="1803" w:type="dxa"/>
            <w:vMerge w:val="continue"/>
            <w:vAlign w:val="center"/>
          </w:tcPr>
          <w:p>
            <w:pPr>
              <w:pBdr/>
              <w:ind/>
              <w:jc w:val="center"/>
            </w:pPr>
            <w:r>
              <w:rPr>
                <w:sz w:val="24"/>
                <w:u w:color="auto"/>
              </w:rPr>
              <w:t>WFK008</w:t>
            </w:r>
            <w:r>
              <w:rPr>
                <w:u/>
              </w:rPr>
            </w:r>
          </w:p>
        </w:tc>
        <w:tc>
          <w:tcPr>
            <w:tcW w:w="1803" w:type="dxa"/>
            <w:vMerge w:val="continue"/>
            <w:vAlign w:val="center"/>
          </w:tcPr>
          <w:p>
            <w:pPr>
              <w:pBdr/>
              <w:ind/>
              <w:jc w:val="center"/>
            </w:pPr>
            <w:r>
              <w:rPr>
                <w:sz w:val="24"/>
                <w:u w:color="auto"/>
              </w:rPr>
              <w:t>贮存</w:t>
            </w:r>
            <w:r>
              <w:rPr>
                <w:u/>
              </w:rPr>
            </w:r>
          </w:p>
        </w:tc>
        <w:tc>
          <w:tcPr>
            <w:tcW w:w="1803" w:type="dxa"/>
            <w:vMerge w:val="continue"/>
            <w:vAlign w:val="center"/>
          </w:tcPr>
          <w:p>
            <w:pPr>
              <w:pBdr/>
              <w:ind/>
              <w:jc w:val="center"/>
            </w:pPr>
            <w:r>
              <w:rPr>
                <w:sz w:val="24"/>
                <w:u w:color="auto"/>
              </w:rPr>
              <w:t>10</w:t>
            </w:r>
            <w:r>
              <w:rPr>
                <w:u/>
              </w:rPr>
            </w:r>
          </w:p>
        </w:tc>
        <w:tc>
          <w:tcPr>
            <w:tcW w:w="1803" w:type="dxa"/>
            <w:vMerge w:val="continue"/>
            <w:vAlign w:val="center"/>
          </w:tcPr>
          <w:p>
            <w:pPr>
              <w:pBdr/>
              <w:ind/>
              <w:jc w:val="center"/>
            </w:pPr>
            <w:r>
              <w:rPr>
                <w:sz w:val="24"/>
                <w:u w:color="auto"/>
              </w:rPr>
              <w:t>吨</w:t>
            </w:r>
            <w:r>
              <w:rPr>
                <w:u/>
              </w:rPr>
            </w:r>
          </w:p>
        </w:tc>
        <w:tc>
          <w:tcPr>
            <w:tcW w:w="1803" w:type="dxa"/>
            <w:vAlign w:val="center"/>
          </w:tcPr>
          <w:p>
            <w:pPr>
              <w:pBdr/>
              <w:ind/>
              <w:jc w:val="center"/>
            </w:pPr>
            <w:r>
              <w:rPr>
                <w:sz w:val="24"/>
                <w:u w:color="auto"/>
              </w:rPr>
              <w:t>活性炭吸附</w:t>
            </w:r>
            <w:r>
              <w:rPr>
                <w:u/>
              </w:rPr>
            </w:r>
          </w:p>
        </w:tc>
        <w:tc>
          <w:tcPr>
            <w:tcW w:w="1803" w:type="dxa"/>
            <w:vAlign w:val="center"/>
          </w:tcPr>
          <w:p>
            <w:pPr>
              <w:pBdr/>
              <w:ind/>
              <w:jc w:val="center"/>
            </w:pPr>
            <w:r>
              <w:rPr>
                <w:sz w:val="24"/>
                <w:u w:color="auto"/>
              </w:rPr>
              <w:t>1</w:t>
            </w:r>
            <w:r>
              <w:rPr>
                <w:u/>
              </w:rPr>
            </w:r>
          </w:p>
        </w:tc>
        <w:tc>
          <w:tcPr>
            <w:tcW w:w="1803" w:type="dxa"/>
            <w:vAlign w:val="center"/>
          </w:tcPr>
          <w:p>
            <w:pPr>
              <w:pBdr/>
              <w:ind/>
              <w:jc w:val="center"/>
            </w:pPr>
            <w:r>
              <w:rPr>
                <w:sz w:val="24"/>
                <w:u w:color="auto"/>
              </w:rPr>
              <w:t>台</w:t>
            </w:r>
            <w:r>
              <w:rPr>
                <w:u/>
              </w:rPr>
            </w:r>
          </w:p>
        </w:tc>
      </w:tr>
    </w:tbl>
    <w:p>
      <w:pPr>
        <w:keepNext w:val="0"/>
        <w:keepLines w:val="0"/>
        <w:pageBreakBefore w:val="0"/>
        <w:widowControl w:val="0"/>
        <w:kinsoku/>
        <w:wordWrap/>
        <w:overflowPunct/>
        <w:topLinePunct w:val="0"/>
        <w:autoSpaceDE/>
        <w:autoSpaceDN/>
        <w:bidi w:val="0"/>
        <w:adjustRightInd/>
        <w:snapToGrid/>
        <w:textAlignment w:val="auto"/>
        <w:rPr>
          <w:rFonts w:ascii="黑体" w:hAnsi="黑体" w:eastAsia="黑体" w:cs="黑体"/>
          <w:spacing w:val="-6"/>
          <w:sz w:val="30"/>
          <w:szCs w:val="30"/>
        </w:rPr>
      </w:pPr>
      <w:r>
        <w:rPr>
          <w:rFonts w:ascii="黑体" w:hAnsi="黑体" w:eastAsia="黑体" w:cs="黑体"/>
          <w:spacing w:val="-6"/>
          <w:sz w:val="30"/>
          <w:szCs w:val="30"/>
        </w:rPr>
        <w:br w:type="page"/>
      </w:r>
    </w:p>
    <w:p>
      <w:pPr>
        <w:ind w:left="5040" w:leftChars="0" w:firstLine="420" w:firstLineChars="0"/>
        <w:rPr>
          <w:rFonts w:hint="eastAsia"/>
          <w:lang w:val="en-US" w:eastAsia="zh-CN"/>
        </w:rPr>
      </w:pPr>
      <w:r>
        <w:rPr>
          <w:rFonts w:ascii="黑体" w:hAnsi="黑体" w:eastAsia="黑体" w:cs="黑体"/>
          <w:spacing w:val="-8"/>
          <w:sz w:val="30"/>
          <w:szCs w:val="30"/>
        </w:rPr>
        <w:t>表</w:t>
      </w:r>
      <w:r>
        <w:rPr>
          <w:rFonts w:hint="eastAsia" w:ascii="黑体" w:hAnsi="黑体" w:eastAsia="黑体" w:cs="黑体"/>
          <w:spacing w:val="-8"/>
          <w:sz w:val="30"/>
          <w:szCs w:val="30"/>
          <w:lang w:val="en-US" w:eastAsia="zh-CN"/>
        </w:rPr>
        <w:t>4</w:t>
      </w:r>
      <w:r>
        <w:rPr>
          <w:rFonts w:ascii="黑体" w:hAnsi="黑体" w:eastAsia="黑体" w:cs="黑体"/>
          <w:spacing w:val="-4"/>
          <w:sz w:val="30"/>
          <w:szCs w:val="30"/>
        </w:rPr>
        <w:t xml:space="preserve">  </w:t>
      </w:r>
      <w:r>
        <w:rPr>
          <w:rFonts w:hint="eastAsia" w:ascii="黑体" w:hAnsi="黑体" w:eastAsia="黑体" w:cs="黑体"/>
          <w:spacing w:val="-4"/>
          <w:sz w:val="30"/>
          <w:szCs w:val="30"/>
          <w:lang w:val="en-US" w:eastAsia="zh-CN"/>
        </w:rPr>
        <w:t>危废产生情况</w:t>
      </w:r>
      <w:r>
        <w:rPr>
          <w:rFonts w:ascii="黑体" w:hAnsi="黑体" w:eastAsia="黑体" w:cs="黑体"/>
          <w:spacing w:val="-4"/>
          <w:sz w:val="30"/>
          <w:szCs w:val="30"/>
        </w:rPr>
        <w:t>信息表</w:t>
      </w:r>
    </w:p>
    <w:tbl>
      <w:tblPr>
        <w:tblW w:w="14173" w:type="dxa"/>
        <w:tblInd w:type="dxa" w:w="0"/>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type="dxa" w:w="107"/>
          <w:right w:type="dxa" w:w="107"/>
        </w:tblCellMar>
      </w:tblPr>
      <w:tblGrid>
        <w:gridCol w:w="1181"/>
        <w:gridCol w:w="1181"/>
        <w:gridCol w:w="1181"/>
        <w:gridCol w:w="1181"/>
        <w:gridCol w:w="1181"/>
        <w:gridCol w:w="1181"/>
        <w:gridCol w:w="1181"/>
        <w:gridCol w:w="1181"/>
        <w:gridCol w:w="1181"/>
        <w:gridCol w:w="1181"/>
        <w:gridCol w:w="1181"/>
        <w:gridCol w:w="1181"/>
      </w:tblGrid>
      <w:tr>
        <w:trPr>
          <w:trHeight w:val="566" w:hRule="auto"/>
        </w:trPr>
        <w:tc>
          <w:tcPr>
            <w:tcW w:w="1181" w:type="dxa"/>
            <w:vAlign w:val="center"/>
          </w:tcPr>
          <w:p>
            <w:pPr>
              <w:pBdr/>
              <w:ind/>
              <w:jc w:val="center"/>
            </w:pPr>
            <w:r>
              <w:rPr>
                <w:rFonts w:eastAsia="Hei" w:ascii="Hei" w:hAnsi="Hei" w:cs="Hei"/>
                <w:b w:val="true"/>
                <w:sz w:val="24"/>
                <w:u w:color="auto"/>
              </w:rPr>
              <w:t>废物类别</w:t>
            </w:r>
            <w:r>
              <w:rPr>
                <w:u/>
              </w:rPr>
            </w:r>
          </w:p>
        </w:tc>
        <w:tc>
          <w:tcPr>
            <w:tcW w:w="1181" w:type="dxa"/>
            <w:vAlign w:val="center"/>
          </w:tcPr>
          <w:p>
            <w:pPr>
              <w:pBdr/>
              <w:ind/>
              <w:jc w:val="center"/>
            </w:pPr>
            <w:r>
              <w:rPr>
                <w:rFonts w:eastAsia="Hei" w:ascii="Hei" w:hAnsi="Hei" w:cs="Hei"/>
                <w:b w:val="true"/>
                <w:sz w:val="24"/>
                <w:u w:color="auto"/>
              </w:rPr>
              <w:t>代码</w:t>
            </w:r>
            <w:r>
              <w:rPr>
                <w:u/>
              </w:rPr>
            </w:r>
          </w:p>
        </w:tc>
        <w:tc>
          <w:tcPr>
            <w:tcW w:w="1181" w:type="dxa"/>
            <w:vAlign w:val="center"/>
          </w:tcPr>
          <w:p>
            <w:pPr>
              <w:pBdr/>
              <w:ind/>
              <w:jc w:val="center"/>
            </w:pPr>
            <w:r>
              <w:rPr>
                <w:rFonts w:eastAsia="Hei" w:ascii="Hei" w:hAnsi="Hei" w:cs="Hei"/>
                <w:b w:val="true"/>
                <w:sz w:val="24"/>
                <w:u w:color="auto"/>
              </w:rPr>
              <w:t>主要危险特性</w:t>
            </w:r>
            <w:r>
              <w:rPr>
                <w:u/>
              </w:rPr>
            </w:r>
          </w:p>
        </w:tc>
        <w:tc>
          <w:tcPr>
            <w:tcW w:w="1181" w:type="dxa"/>
            <w:vAlign w:val="center"/>
          </w:tcPr>
          <w:p>
            <w:pPr>
              <w:pBdr/>
              <w:ind/>
              <w:jc w:val="center"/>
            </w:pPr>
            <w:r>
              <w:rPr>
                <w:rFonts w:eastAsia="Hei" w:ascii="Hei" w:hAnsi="Hei" w:cs="Hei"/>
                <w:b w:val="true"/>
                <w:sz w:val="24"/>
                <w:u w:color="auto"/>
              </w:rPr>
              <w:t>废物名称</w:t>
            </w:r>
            <w:r>
              <w:rPr>
                <w:u/>
              </w:rPr>
            </w:r>
          </w:p>
        </w:tc>
        <w:tc>
          <w:tcPr>
            <w:tcW w:w="1181" w:type="dxa"/>
            <w:vAlign w:val="center"/>
          </w:tcPr>
          <w:p>
            <w:pPr>
              <w:pBdr/>
              <w:ind/>
              <w:jc w:val="center"/>
            </w:pPr>
            <w:r>
              <w:rPr>
                <w:rFonts w:eastAsia="Hei" w:ascii="Hei" w:hAnsi="Hei" w:cs="Hei"/>
                <w:b w:val="true"/>
                <w:sz w:val="24"/>
                <w:u w:color="auto"/>
              </w:rPr>
              <w:t>形态</w:t>
            </w:r>
            <w:r>
              <w:rPr>
                <w:u/>
              </w:rPr>
            </w:r>
          </w:p>
        </w:tc>
        <w:tc>
          <w:tcPr>
            <w:tcW w:w="1181" w:type="dxa"/>
            <w:vAlign w:val="center"/>
          </w:tcPr>
          <w:p>
            <w:pPr>
              <w:pBdr/>
              <w:ind/>
              <w:jc w:val="center"/>
            </w:pPr>
            <w:r>
              <w:rPr>
                <w:rFonts w:eastAsia="Hei" w:ascii="Hei" w:hAnsi="Hei" w:cs="Hei"/>
                <w:b w:val="true"/>
                <w:sz w:val="24"/>
                <w:u w:color="auto"/>
              </w:rPr>
              <w:t>设施名称</w:t>
            </w:r>
            <w:r>
              <w:rPr>
                <w:u/>
              </w:rPr>
            </w:r>
          </w:p>
        </w:tc>
        <w:tc>
          <w:tcPr>
            <w:tcW w:w="1181" w:type="dxa"/>
            <w:vAlign w:val="center"/>
          </w:tcPr>
          <w:p>
            <w:pPr>
              <w:pBdr/>
              <w:ind/>
              <w:jc w:val="center"/>
            </w:pPr>
            <w:r>
              <w:rPr>
                <w:rFonts w:eastAsia="Hei" w:ascii="Hei" w:hAnsi="Hei" w:cs="Hei"/>
                <w:b w:val="true"/>
                <w:sz w:val="24"/>
                <w:u w:color="auto"/>
              </w:rPr>
              <w:t>设施编码</w:t>
            </w:r>
            <w:r>
              <w:rPr>
                <w:u/>
              </w:rPr>
            </w:r>
          </w:p>
        </w:tc>
        <w:tc>
          <w:tcPr>
            <w:tcW w:w="1181" w:type="dxa"/>
            <w:vAlign w:val="center"/>
          </w:tcPr>
          <w:p>
            <w:pPr>
              <w:pBdr/>
              <w:ind/>
              <w:jc w:val="center"/>
            </w:pPr>
            <w:r>
              <w:rPr>
                <w:rFonts w:eastAsia="Hei" w:ascii="Hei" w:hAnsi="Hei" w:cs="Hei"/>
                <w:b w:val="true"/>
                <w:sz w:val="24"/>
                <w:u w:color="auto"/>
              </w:rPr>
              <w:t>对应产废环节名称</w:t>
            </w:r>
            <w:r>
              <w:rPr>
                <w:u/>
              </w:rPr>
            </w:r>
          </w:p>
        </w:tc>
        <w:tc>
          <w:tcPr>
            <w:tcW w:w="1181" w:type="dxa"/>
            <w:vAlign w:val="center"/>
          </w:tcPr>
          <w:p>
            <w:pPr>
              <w:pBdr/>
              <w:ind/>
              <w:jc w:val="center"/>
            </w:pPr>
            <w:r>
              <w:rPr>
                <w:rFonts w:eastAsia="Hei" w:ascii="Hei" w:hAnsi="Hei" w:cs="Hei"/>
                <w:b w:val="true"/>
                <w:sz w:val="24"/>
                <w:u w:color="auto"/>
              </w:rPr>
              <w:t>本年度预计产生量</w:t>
            </w:r>
            <w:r>
              <w:rPr>
                <w:u/>
              </w:rPr>
            </w:r>
          </w:p>
        </w:tc>
        <w:tc>
          <w:tcPr>
            <w:tcW w:w="1181" w:type="dxa"/>
            <w:vAlign w:val="center"/>
          </w:tcPr>
          <w:p>
            <w:pPr>
              <w:pBdr/>
              <w:ind/>
              <w:jc w:val="center"/>
            </w:pPr>
            <w:r>
              <w:rPr>
                <w:rFonts w:eastAsia="Hei" w:ascii="Hei" w:hAnsi="Hei" w:cs="Hei"/>
                <w:b w:val="true"/>
                <w:sz w:val="24"/>
                <w:u w:color="auto"/>
              </w:rPr>
              <w:t>计量单位</w:t>
            </w:r>
            <w:r>
              <w:rPr>
                <w:u/>
              </w:rPr>
            </w:r>
          </w:p>
        </w:tc>
        <w:tc>
          <w:tcPr>
            <w:tcW w:w="1181" w:type="dxa"/>
            <w:vAlign w:val="center"/>
          </w:tcPr>
          <w:p>
            <w:pPr>
              <w:pBdr/>
              <w:ind/>
              <w:jc w:val="center"/>
            </w:pPr>
            <w:r>
              <w:rPr>
                <w:rFonts w:eastAsia="Hei" w:ascii="Hei" w:hAnsi="Hei" w:cs="Hei"/>
                <w:b w:val="true"/>
                <w:sz w:val="24"/>
                <w:u w:color="auto"/>
              </w:rPr>
              <w:t>设施名称</w:t>
            </w:r>
            <w:r>
              <w:rPr>
                <w:u/>
              </w:rPr>
            </w:r>
          </w:p>
        </w:tc>
        <w:tc>
          <w:tcPr>
            <w:tcW w:w="1181" w:type="dxa"/>
            <w:vAlign w:val="center"/>
          </w:tcPr>
          <w:p>
            <w:pPr>
              <w:pBdr/>
              <w:ind/>
              <w:jc w:val="center"/>
            </w:pPr>
            <w:r>
              <w:rPr>
                <w:rFonts w:eastAsia="Hei" w:ascii="Hei" w:hAnsi="Hei" w:cs="Hei"/>
                <w:b w:val="true"/>
                <w:sz w:val="24"/>
                <w:u w:color="auto"/>
              </w:rPr>
              <w:t>设施编码</w:t>
            </w:r>
            <w:r>
              <w:rPr>
                <w:u/>
              </w:rPr>
            </w:r>
          </w:p>
        </w:tc>
      </w:tr>
      <w:tr>
        <w:trPr>
          <w:trHeight w:val="850" w:hRule="atLeast"/>
        </w:trPr>
        <w:tc>
          <w:tcPr>
            <w:tcW w:w="1181" w:type="dxa"/>
            <w:vAlign w:val="center"/>
          </w:tcPr>
          <w:p>
            <w:pPr>
              <w:pBdr/>
              <w:ind/>
              <w:jc w:val="center"/>
            </w:pPr>
            <w:r>
              <w:rPr>
                <w:sz w:val="24"/>
                <w:u w:color="auto"/>
              </w:rPr>
              <w:t>HW34</w:t>
            </w:r>
            <w:r>
              <w:rPr>
                <w:u/>
              </w:rPr>
            </w:r>
          </w:p>
        </w:tc>
        <w:tc>
          <w:tcPr>
            <w:tcW w:w="1181" w:type="dxa"/>
            <w:vAlign w:val="center"/>
          </w:tcPr>
          <w:p>
            <w:pPr>
              <w:pBdr/>
              <w:ind/>
              <w:jc w:val="center"/>
            </w:pPr>
            <w:r>
              <w:rPr>
                <w:sz w:val="24"/>
                <w:u w:color="auto"/>
              </w:rPr>
              <w:t>261-057-34</w:t>
            </w:r>
            <w:r>
              <w:rPr>
                <w:u/>
              </w:rPr>
            </w:r>
          </w:p>
        </w:tc>
        <w:tc>
          <w:tcPr>
            <w:tcW w:w="1181" w:type="dxa"/>
            <w:vAlign w:val="center"/>
          </w:tcPr>
          <w:p>
            <w:pPr>
              <w:pBdr/>
              <w:ind/>
              <w:jc w:val="center"/>
            </w:pPr>
            <w:r>
              <w:rPr>
                <w:sz w:val="24"/>
                <w:u w:color="auto"/>
              </w:rPr>
              <w:t>腐蚀性, 毒性</w:t>
            </w:r>
            <w:r>
              <w:rPr>
                <w:u/>
              </w:rPr>
            </w:r>
          </w:p>
        </w:tc>
        <w:tc>
          <w:tcPr>
            <w:tcW w:w="1181" w:type="dxa"/>
            <w:vAlign w:val="center"/>
          </w:tcPr>
          <w:p>
            <w:pPr>
              <w:pBdr/>
              <w:ind/>
              <w:jc w:val="center"/>
            </w:pPr>
            <w:r>
              <w:rPr>
                <w:sz w:val="24"/>
                <w:u w:color="auto"/>
              </w:rPr>
              <w:t>废硫酸</w:t>
            </w:r>
            <w:r>
              <w:rPr>
                <w:u/>
              </w:rPr>
            </w:r>
          </w:p>
        </w:tc>
        <w:tc>
          <w:tcPr>
            <w:tcW w:w="1181" w:type="dxa"/>
            <w:vAlign w:val="center"/>
          </w:tcPr>
          <w:p>
            <w:pPr>
              <w:pBdr/>
              <w:ind/>
              <w:jc w:val="center"/>
            </w:pPr>
            <w:r>
              <w:rPr>
                <w:sz w:val="24"/>
                <w:u w:color="auto"/>
              </w:rPr>
              <w:t>液态</w:t>
            </w:r>
            <w:r>
              <w:rPr>
                <w:u/>
              </w:rPr>
            </w:r>
          </w:p>
        </w:tc>
        <w:tc>
          <w:tcPr>
            <w:tcW w:w="1181" w:type="dxa"/>
            <w:vAlign w:val="center"/>
          </w:tcPr>
          <w:p>
            <w:pPr>
              <w:pBdr/>
              <w:ind/>
              <w:jc w:val="center"/>
            </w:pPr>
            <w:r>
              <w:rPr>
                <w:sz w:val="24"/>
                <w:u w:color="auto"/>
              </w:rPr>
              <w:t>农加新材料氰基乙酯生产单元</w:t>
            </w:r>
            <w:r>
              <w:rPr>
                <w:u/>
              </w:rPr>
            </w:r>
          </w:p>
        </w:tc>
        <w:tc>
          <w:tcPr>
            <w:tcW w:w="1181" w:type="dxa"/>
            <w:vAlign w:val="center"/>
          </w:tcPr>
          <w:p>
            <w:pPr>
              <w:pBdr/>
              <w:ind/>
              <w:jc w:val="center"/>
            </w:pPr>
            <w:r>
              <w:rPr>
                <w:sz w:val="24"/>
                <w:u w:color="auto"/>
              </w:rPr>
              <w:t>MF001</w:t>
            </w:r>
            <w:r>
              <w:rPr>
                <w:u/>
              </w:rPr>
            </w:r>
          </w:p>
        </w:tc>
        <w:tc>
          <w:tcPr>
            <w:tcW w:w="1181" w:type="dxa"/>
            <w:vAlign w:val="center"/>
          </w:tcPr>
          <w:p>
            <w:pPr>
              <w:pBdr/>
              <w:ind/>
              <w:jc w:val="center"/>
            </w:pPr>
            <w:r>
              <w:rPr>
                <w:sz w:val="24"/>
                <w:u w:color="auto"/>
              </w:rPr>
              <w:t>氰基乙酯</w:t>
            </w:r>
            <w:r>
              <w:rPr>
                <w:u/>
              </w:rPr>
            </w:r>
          </w:p>
        </w:tc>
        <w:tc>
          <w:tcPr>
            <w:tcW w:w="1181" w:type="dxa"/>
            <w:vAlign w:val="center"/>
          </w:tcPr>
          <w:p>
            <w:pPr>
              <w:pBdr/>
              <w:ind/>
              <w:jc w:val="center"/>
            </w:pPr>
            <w:r>
              <w:rPr>
                <w:sz w:val="24"/>
                <w:u w:color="auto"/>
              </w:rPr>
              <w:t>22596.179</w:t>
            </w:r>
            <w:r>
              <w:rPr>
                <w:u/>
              </w:rPr>
            </w:r>
          </w:p>
        </w:tc>
        <w:tc>
          <w:tcPr>
            <w:tcW w:w="1181" w:type="dxa"/>
            <w:vAlign w:val="center"/>
          </w:tcPr>
          <w:p>
            <w:pPr>
              <w:pBdr/>
              <w:ind/>
              <w:jc w:val="center"/>
            </w:pPr>
            <w:r>
              <w:rPr>
                <w:sz w:val="24"/>
                <w:u w:color="auto"/>
              </w:rPr>
              <w:t>吨</w:t>
            </w:r>
            <w:r>
              <w:rPr>
                <w:u/>
              </w:rPr>
            </w:r>
          </w:p>
        </w:tc>
        <w:tc>
          <w:tcPr>
            <w:tcW w:w="1181" w:type="dxa"/>
            <w:vAlign w:val="center"/>
          </w:tcPr>
          <w:p>
            <w:pPr>
              <w:pBdr/>
              <w:ind/>
              <w:jc w:val="center"/>
            </w:pPr>
            <w:r>
              <w:rPr>
                <w:sz w:val="24"/>
                <w:u w:color="auto"/>
              </w:rPr>
              <w:t>咪唑烷生产</w:t>
            </w:r>
            <w:r>
              <w:rPr>
                <w:u/>
              </w:rPr>
            </w:r>
          </w:p>
        </w:tc>
        <w:tc>
          <w:tcPr>
            <w:tcW w:w="1181" w:type="dxa"/>
            <w:vAlign w:val="center"/>
          </w:tcPr>
          <w:p>
            <w:pPr>
              <w:pBdr/>
              <w:ind/>
              <w:jc w:val="center"/>
            </w:pPr>
            <w:r>
              <w:rPr>
                <w:sz w:val="24"/>
                <w:u w:color="auto"/>
              </w:rPr>
              <w:t>MF005</w:t>
            </w:r>
            <w:r>
              <w:rPr>
                <w:u/>
              </w:rPr>
            </w:r>
          </w:p>
        </w:tc>
      </w:tr>
      <w:tr>
        <w:trPr>
          <w:trHeight w:val="850" w:hRule="atLeast"/>
        </w:trPr>
        <w:tc>
          <w:tcPr>
            <w:tcW w:w="1181" w:type="dxa"/>
            <w:vAlign w:val="center"/>
          </w:tcPr>
          <w:p>
            <w:pPr>
              <w:pBdr/>
              <w:ind/>
              <w:jc w:val="center"/>
            </w:pPr>
            <w:r>
              <w:rPr>
                <w:sz w:val="24"/>
                <w:u w:color="auto"/>
              </w:rPr>
              <w:t>HW04</w:t>
            </w:r>
            <w:r>
              <w:rPr>
                <w:u/>
              </w:rPr>
            </w:r>
          </w:p>
        </w:tc>
        <w:tc>
          <w:tcPr>
            <w:tcW w:w="1181" w:type="dxa"/>
            <w:vAlign w:val="center"/>
          </w:tcPr>
          <w:p>
            <w:pPr>
              <w:pBdr/>
              <w:ind/>
              <w:jc w:val="center"/>
            </w:pPr>
            <w:r>
              <w:rPr>
                <w:sz w:val="24"/>
                <w:u w:color="auto"/>
              </w:rPr>
              <w:t>263-008-04</w:t>
            </w:r>
            <w:r>
              <w:rPr>
                <w:u/>
              </w:rPr>
            </w:r>
          </w:p>
        </w:tc>
        <w:tc>
          <w:tcPr>
            <w:tcW w:w="1181" w:type="dxa"/>
            <w:vAlign w:val="center"/>
          </w:tcPr>
          <w:p>
            <w:pPr>
              <w:pBdr/>
              <w:ind/>
              <w:jc w:val="center"/>
            </w:pPr>
            <w:r>
              <w:rPr>
                <w:sz w:val="24"/>
                <w:u w:color="auto"/>
              </w:rPr>
              <w:t>毒性</w:t>
            </w:r>
            <w:r>
              <w:rPr>
                <w:u/>
              </w:rPr>
            </w:r>
          </w:p>
        </w:tc>
        <w:tc>
          <w:tcPr>
            <w:tcW w:w="1181" w:type="dxa"/>
            <w:vAlign w:val="center"/>
          </w:tcPr>
          <w:p>
            <w:pPr>
              <w:pBdr/>
              <w:ind/>
              <w:jc w:val="center"/>
            </w:pPr>
            <w:r>
              <w:rPr>
                <w:sz w:val="24"/>
                <w:u w:color="auto"/>
              </w:rPr>
              <w:t>蒸馏及反应残余物</w:t>
            </w:r>
            <w:r>
              <w:rPr>
                <w:u/>
              </w:rPr>
            </w:r>
          </w:p>
        </w:tc>
        <w:tc>
          <w:tcPr>
            <w:tcW w:w="1181" w:type="dxa"/>
            <w:vAlign w:val="center"/>
          </w:tcPr>
          <w:p>
            <w:pPr>
              <w:pBdr/>
              <w:ind/>
              <w:jc w:val="center"/>
            </w:pPr>
            <w:r>
              <w:rPr>
                <w:sz w:val="24"/>
                <w:u w:color="auto"/>
              </w:rPr>
              <w:t>固态</w:t>
            </w:r>
            <w:r>
              <w:rPr>
                <w:u/>
              </w:rPr>
            </w:r>
          </w:p>
        </w:tc>
        <w:tc>
          <w:tcPr>
            <w:tcW w:w="1181" w:type="dxa"/>
            <w:vAlign w:val="center"/>
          </w:tcPr>
          <w:p>
            <w:pPr>
              <w:pBdr/>
              <w:ind/>
              <w:jc w:val="center"/>
            </w:pPr>
            <w:r>
              <w:rPr>
                <w:sz w:val="24"/>
                <w:u w:color="auto"/>
              </w:rPr>
              <w:t>三氮唑嘧啶酮</w:t>
            </w:r>
            <w:r>
              <w:rPr>
                <w:u/>
              </w:rPr>
            </w:r>
          </w:p>
        </w:tc>
        <w:tc>
          <w:tcPr>
            <w:tcW w:w="1181" w:type="dxa"/>
            <w:vAlign w:val="center"/>
          </w:tcPr>
          <w:p>
            <w:pPr>
              <w:pBdr/>
              <w:ind/>
              <w:jc w:val="center"/>
            </w:pPr>
            <w:r>
              <w:rPr>
                <w:sz w:val="24"/>
                <w:u w:color="auto"/>
              </w:rPr>
              <w:t>MF0166</w:t>
            </w:r>
            <w:r>
              <w:rPr>
                <w:u/>
              </w:rPr>
            </w:r>
          </w:p>
        </w:tc>
        <w:tc>
          <w:tcPr>
            <w:tcW w:w="1181" w:type="dxa"/>
            <w:vAlign w:val="center"/>
          </w:tcPr>
          <w:p>
            <w:pPr>
              <w:pBdr/>
              <w:ind/>
              <w:jc w:val="center"/>
            </w:pPr>
            <w:r>
              <w:rPr>
                <w:sz w:val="24"/>
                <w:u w:color="auto"/>
              </w:rPr>
              <w:t>三氮唑嘧啶酮生产装置</w:t>
            </w:r>
            <w:r>
              <w:rPr>
                <w:u/>
              </w:rPr>
            </w:r>
          </w:p>
        </w:tc>
        <w:tc>
          <w:tcPr>
            <w:tcW w:w="1181" w:type="dxa"/>
            <w:vAlign w:val="center"/>
          </w:tcPr>
          <w:p>
            <w:pPr>
              <w:pBdr/>
              <w:ind/>
              <w:jc w:val="center"/>
            </w:pPr>
            <w:r>
              <w:rPr>
                <w:sz w:val="24"/>
                <w:u w:color="auto"/>
              </w:rPr>
              <w:t>500</w:t>
            </w:r>
            <w:r>
              <w:rPr>
                <w:u/>
              </w:rPr>
            </w:r>
          </w:p>
        </w:tc>
        <w:tc>
          <w:tcPr>
            <w:tcW w:w="1181" w:type="dxa"/>
            <w:vAlign w:val="center"/>
          </w:tcPr>
          <w:p>
            <w:pPr>
              <w:pBdr/>
              <w:ind/>
              <w:jc w:val="center"/>
            </w:pPr>
            <w:r>
              <w:rPr>
                <w:sz w:val="24"/>
                <w:u w:color="auto"/>
              </w:rPr>
              <w:t>吨</w:t>
            </w:r>
            <w:r>
              <w:rPr>
                <w:u/>
              </w:rPr>
            </w:r>
          </w:p>
        </w:tc>
        <w:tc>
          <w:tcPr>
            <w:tcW w:w="1181" w:type="dxa"/>
            <w:vAlign w:val="center"/>
          </w:tcPr>
          <w:p>
            <w:pPr>
              <w:pBdr/>
              <w:ind/>
              <w:jc w:val="center"/>
            </w:pPr>
            <w:r>
              <w:rPr>
                <w:sz w:val="24"/>
                <w:u w:color="auto"/>
              </w:rPr>
              <w:t>3号蒸馏及反应残余物危废暂存间</w:t>
            </w:r>
            <w:r>
              <w:rPr>
                <w:u/>
              </w:rPr>
            </w:r>
          </w:p>
        </w:tc>
        <w:tc>
          <w:tcPr>
            <w:tcW w:w="1181" w:type="dxa"/>
            <w:vAlign w:val="center"/>
          </w:tcPr>
          <w:p>
            <w:pPr>
              <w:pBdr/>
              <w:ind/>
              <w:jc w:val="center"/>
            </w:pPr>
            <w:r>
              <w:rPr>
                <w:sz w:val="24"/>
                <w:u w:color="auto"/>
              </w:rPr>
              <w:t>WFK003</w:t>
            </w:r>
            <w:r>
              <w:rPr>
                <w:u/>
              </w:rPr>
            </w:r>
          </w:p>
        </w:tc>
      </w:tr>
      <w:tr>
        <w:trPr>
          <w:trHeight w:val="850" w:hRule="atLeast"/>
        </w:trPr>
        <w:tc>
          <w:tcPr>
            <w:tcW w:w="1181" w:type="dxa"/>
            <w:vAlign w:val="center"/>
          </w:tcPr>
          <w:p>
            <w:pPr>
              <w:pBdr/>
              <w:ind/>
              <w:jc w:val="center"/>
            </w:pPr>
            <w:r>
              <w:rPr>
                <w:sz w:val="24"/>
                <w:u w:color="auto"/>
              </w:rPr>
              <w:t>HW04</w:t>
            </w:r>
            <w:r>
              <w:rPr>
                <w:u/>
              </w:rPr>
            </w:r>
          </w:p>
        </w:tc>
        <w:tc>
          <w:tcPr>
            <w:tcW w:w="1181" w:type="dxa"/>
            <w:vAlign w:val="center"/>
          </w:tcPr>
          <w:p>
            <w:pPr>
              <w:pBdr/>
              <w:ind/>
              <w:jc w:val="center"/>
            </w:pPr>
            <w:r>
              <w:rPr>
                <w:sz w:val="24"/>
                <w:u w:color="auto"/>
              </w:rPr>
              <w:t>263-011-04</w:t>
            </w:r>
            <w:r>
              <w:rPr>
                <w:u/>
              </w:rPr>
            </w:r>
          </w:p>
        </w:tc>
        <w:tc>
          <w:tcPr>
            <w:tcW w:w="1181" w:type="dxa"/>
            <w:vAlign w:val="center"/>
          </w:tcPr>
          <w:p>
            <w:pPr>
              <w:pBdr/>
              <w:ind/>
              <w:jc w:val="center"/>
            </w:pPr>
            <w:r>
              <w:rPr>
                <w:sz w:val="24"/>
                <w:u w:color="auto"/>
              </w:rPr>
              <w:t>毒性</w:t>
            </w:r>
            <w:r>
              <w:rPr>
                <w:u/>
              </w:rPr>
            </w:r>
          </w:p>
        </w:tc>
        <w:tc>
          <w:tcPr>
            <w:tcW w:w="1181" w:type="dxa"/>
            <w:vAlign w:val="center"/>
          </w:tcPr>
          <w:p>
            <w:pPr>
              <w:pBdr/>
              <w:ind/>
              <w:jc w:val="center"/>
            </w:pPr>
            <w:r>
              <w:rPr>
                <w:sz w:val="24"/>
                <w:u w:color="auto"/>
              </w:rPr>
              <w:t>废水处理污泥</w:t>
            </w:r>
            <w:r>
              <w:rPr>
                <w:u/>
              </w:rPr>
            </w:r>
          </w:p>
        </w:tc>
        <w:tc>
          <w:tcPr>
            <w:tcW w:w="1181" w:type="dxa"/>
            <w:vAlign w:val="center"/>
          </w:tcPr>
          <w:p>
            <w:pPr>
              <w:pBdr/>
              <w:ind/>
              <w:jc w:val="center"/>
            </w:pPr>
            <w:r>
              <w:rPr>
                <w:sz w:val="24"/>
                <w:u w:color="auto"/>
              </w:rPr>
              <w:t>固态</w:t>
            </w:r>
            <w:r>
              <w:rPr>
                <w:u/>
              </w:rPr>
            </w:r>
          </w:p>
        </w:tc>
        <w:tc>
          <w:tcPr>
            <w:tcW w:w="1181" w:type="dxa"/>
            <w:vAlign w:val="center"/>
          </w:tcPr>
          <w:p>
            <w:pPr>
              <w:pBdr/>
              <w:ind/>
              <w:jc w:val="center"/>
            </w:pPr>
            <w:r>
              <w:rPr>
                <w:sz w:val="24"/>
                <w:u w:color="auto"/>
              </w:rPr>
              <w:t>非生产性产生源（污水站）</w:t>
            </w:r>
            <w:r>
              <w:rPr>
                <w:u/>
              </w:rPr>
            </w:r>
          </w:p>
        </w:tc>
        <w:tc>
          <w:tcPr>
            <w:tcW w:w="1181" w:type="dxa"/>
            <w:vAlign w:val="center"/>
          </w:tcPr>
          <w:p>
            <w:pPr>
              <w:pBdr/>
              <w:ind/>
              <w:jc w:val="center"/>
            </w:pPr>
            <w:r>
              <w:rPr>
                <w:sz w:val="24"/>
                <w:u w:color="auto"/>
              </w:rPr>
              <w:t>FSCXCSY</w:t>
            </w:r>
            <w:r>
              <w:rPr>
                <w:u/>
              </w:rPr>
            </w:r>
          </w:p>
        </w:tc>
        <w:tc>
          <w:tcPr>
            <w:tcW w:w="1181" w:type="dxa"/>
            <w:vAlign w:val="center"/>
          </w:tcPr>
          <w:p>
            <w:pPr>
              <w:pBdr/>
              <w:ind/>
              <w:jc w:val="center"/>
            </w:pPr>
            <w:r>
              <w:rPr>
                <w:sz w:val="24"/>
                <w:u w:color="auto"/>
              </w:rPr>
              <w:t>污水站生产</w:t>
            </w:r>
            <w:r>
              <w:rPr>
                <w:u/>
              </w:rPr>
            </w:r>
          </w:p>
        </w:tc>
        <w:tc>
          <w:tcPr>
            <w:tcW w:w="1181" w:type="dxa"/>
            <w:vAlign w:val="center"/>
          </w:tcPr>
          <w:p>
            <w:pPr>
              <w:pBdr/>
              <w:ind/>
              <w:jc w:val="center"/>
            </w:pPr>
            <w:r>
              <w:rPr>
                <w:sz w:val="24"/>
                <w:u w:color="auto"/>
              </w:rPr>
              <w:t>15</w:t>
            </w:r>
            <w:r>
              <w:rPr>
                <w:u/>
              </w:rPr>
            </w:r>
          </w:p>
        </w:tc>
        <w:tc>
          <w:tcPr>
            <w:tcW w:w="1181" w:type="dxa"/>
            <w:vAlign w:val="center"/>
          </w:tcPr>
          <w:p>
            <w:pPr>
              <w:pBdr/>
              <w:ind/>
              <w:jc w:val="center"/>
            </w:pPr>
            <w:r>
              <w:rPr>
                <w:sz w:val="24"/>
                <w:u w:color="auto"/>
              </w:rPr>
              <w:t>吨</w:t>
            </w:r>
            <w:r>
              <w:rPr>
                <w:u/>
              </w:rPr>
            </w:r>
          </w:p>
        </w:tc>
        <w:tc>
          <w:tcPr>
            <w:tcW w:w="1181" w:type="dxa"/>
            <w:vAlign w:val="center"/>
          </w:tcPr>
          <w:p>
            <w:pPr>
              <w:pBdr/>
              <w:ind/>
              <w:jc w:val="center"/>
            </w:pPr>
            <w:r>
              <w:rPr>
                <w:sz w:val="24"/>
                <w:u w:color="auto"/>
              </w:rPr>
              <w:t>5号污泥危废暂存间</w:t>
            </w:r>
            <w:r>
              <w:rPr>
                <w:u/>
              </w:rPr>
            </w:r>
          </w:p>
        </w:tc>
        <w:tc>
          <w:tcPr>
            <w:tcW w:w="1181" w:type="dxa"/>
            <w:vAlign w:val="center"/>
          </w:tcPr>
          <w:p>
            <w:pPr>
              <w:pBdr/>
              <w:ind/>
              <w:jc w:val="center"/>
            </w:pPr>
            <w:r>
              <w:rPr>
                <w:sz w:val="24"/>
                <w:u w:color="auto"/>
              </w:rPr>
              <w:t>WFK005</w:t>
            </w:r>
            <w:r>
              <w:rPr>
                <w:u/>
              </w:rPr>
            </w:r>
          </w:p>
        </w:tc>
      </w:tr>
      <w:tr>
        <w:trPr>
          <w:trHeight w:val="850" w:hRule="atLeast"/>
        </w:trPr>
        <w:tc>
          <w:tcPr>
            <w:tcW w:w="1181" w:type="dxa"/>
            <w:vMerge w:val="restart"/>
            <w:vAlign w:val="center"/>
          </w:tcPr>
          <w:p>
            <w:pPr>
              <w:pBdr/>
              <w:ind/>
              <w:jc w:val="center"/>
            </w:pPr>
            <w:r>
              <w:rPr>
                <w:sz w:val="24"/>
                <w:u w:color="auto"/>
              </w:rPr>
              <w:t>HW04</w:t>
            </w:r>
            <w:r>
              <w:rPr>
                <w:u/>
              </w:rPr>
            </w:r>
          </w:p>
        </w:tc>
        <w:tc>
          <w:tcPr>
            <w:tcW w:w="1181" w:type="dxa"/>
            <w:vMerge w:val="restart"/>
            <w:vAlign w:val="center"/>
          </w:tcPr>
          <w:p>
            <w:pPr>
              <w:pBdr/>
              <w:ind/>
              <w:jc w:val="center"/>
            </w:pPr>
            <w:r>
              <w:rPr>
                <w:sz w:val="24"/>
                <w:u w:color="auto"/>
              </w:rPr>
              <w:t>263-011-04</w:t>
            </w:r>
            <w:r>
              <w:rPr>
                <w:u/>
              </w:rPr>
            </w:r>
          </w:p>
        </w:tc>
        <w:tc>
          <w:tcPr>
            <w:tcW w:w="1181" w:type="dxa"/>
            <w:vMerge w:val="restart"/>
            <w:vAlign w:val="center"/>
          </w:tcPr>
          <w:p>
            <w:pPr>
              <w:pBdr/>
              <w:ind/>
              <w:jc w:val="center"/>
            </w:pPr>
            <w:r>
              <w:rPr>
                <w:sz w:val="24"/>
                <w:u w:color="auto"/>
              </w:rPr>
              <w:t>毒性</w:t>
            </w:r>
            <w:r>
              <w:rPr>
                <w:u/>
              </w:rPr>
            </w:r>
          </w:p>
        </w:tc>
        <w:tc>
          <w:tcPr>
            <w:tcW w:w="1181" w:type="dxa"/>
            <w:vMerge w:val="restart"/>
            <w:vAlign w:val="center"/>
          </w:tcPr>
          <w:p>
            <w:pPr>
              <w:pBdr/>
              <w:ind/>
              <w:jc w:val="center"/>
            </w:pPr>
            <w:r>
              <w:rPr>
                <w:sz w:val="24"/>
                <w:u w:color="auto"/>
              </w:rPr>
              <w:t>浓缩残液</w:t>
            </w:r>
            <w:r>
              <w:rPr>
                <w:u/>
              </w:rPr>
            </w:r>
          </w:p>
        </w:tc>
        <w:tc>
          <w:tcPr>
            <w:tcW w:w="1181" w:type="dxa"/>
            <w:vMerge w:val="restart"/>
            <w:vAlign w:val="center"/>
          </w:tcPr>
          <w:p>
            <w:pPr>
              <w:pBdr/>
              <w:ind/>
              <w:jc w:val="center"/>
            </w:pPr>
            <w:r>
              <w:rPr>
                <w:sz w:val="24"/>
                <w:u w:color="auto"/>
              </w:rPr>
              <w:t>半固态</w:t>
            </w:r>
            <w:r>
              <w:rPr>
                <w:u/>
              </w:rPr>
            </w:r>
          </w:p>
        </w:tc>
        <w:tc>
          <w:tcPr>
            <w:tcW w:w="1181" w:type="dxa"/>
            <w:vMerge w:val="restart"/>
            <w:vAlign w:val="center"/>
          </w:tcPr>
          <w:p>
            <w:pPr>
              <w:pBdr/>
              <w:ind/>
              <w:jc w:val="center"/>
            </w:pPr>
            <w:r>
              <w:rPr>
                <w:sz w:val="24"/>
                <w:u w:color="auto"/>
              </w:rPr>
              <w:t>25000吨精细化工</w:t>
            </w:r>
            <w:r>
              <w:rPr>
                <w:u/>
              </w:rPr>
            </w:r>
          </w:p>
        </w:tc>
        <w:tc>
          <w:tcPr>
            <w:tcW w:w="1181" w:type="dxa"/>
            <w:vMerge w:val="restart"/>
            <w:vAlign w:val="center"/>
          </w:tcPr>
          <w:p>
            <w:pPr>
              <w:pBdr/>
              <w:ind/>
              <w:jc w:val="center"/>
            </w:pPr>
            <w:r>
              <w:rPr>
                <w:sz w:val="24"/>
                <w:u w:color="auto"/>
              </w:rPr>
              <w:t>MF0085</w:t>
            </w:r>
            <w:r>
              <w:rPr>
                <w:u/>
              </w:rPr>
            </w:r>
          </w:p>
        </w:tc>
        <w:tc>
          <w:tcPr>
            <w:tcW w:w="1181" w:type="dxa"/>
            <w:vMerge w:val="restart"/>
            <w:vAlign w:val="center"/>
          </w:tcPr>
          <w:p>
            <w:pPr>
              <w:pBdr/>
              <w:ind/>
              <w:jc w:val="center"/>
            </w:pPr>
            <w:r>
              <w:rPr>
                <w:sz w:val="24"/>
                <w:u w:color="auto"/>
              </w:rPr>
              <w:t>母液水处理装置</w:t>
            </w:r>
            <w:r>
              <w:rPr>
                <w:u/>
              </w:rPr>
            </w:r>
          </w:p>
        </w:tc>
        <w:tc>
          <w:tcPr>
            <w:tcW w:w="1181" w:type="dxa"/>
            <w:vMerge w:val="restart"/>
            <w:vAlign w:val="center"/>
          </w:tcPr>
          <w:p>
            <w:pPr>
              <w:pBdr/>
              <w:ind/>
              <w:jc w:val="center"/>
            </w:pPr>
            <w:r>
              <w:rPr>
                <w:sz w:val="24"/>
                <w:u w:color="auto"/>
              </w:rPr>
              <w:t>300</w:t>
            </w:r>
            <w:r>
              <w:rPr>
                <w:u/>
              </w:rPr>
            </w:r>
          </w:p>
        </w:tc>
        <w:tc>
          <w:tcPr>
            <w:tcW w:w="1181" w:type="dxa"/>
            <w:vMerge w:val="restart"/>
            <w:vAlign w:val="center"/>
          </w:tcPr>
          <w:p>
            <w:pPr>
              <w:pBdr/>
              <w:ind/>
              <w:jc w:val="center"/>
            </w:pPr>
            <w:r>
              <w:rPr>
                <w:sz w:val="24"/>
                <w:u w:color="auto"/>
              </w:rPr>
              <w:t>吨</w:t>
            </w:r>
            <w:r>
              <w:rPr>
                <w:u/>
              </w:rPr>
            </w:r>
          </w:p>
        </w:tc>
        <w:tc>
          <w:tcPr>
            <w:tcW w:w="1181" w:type="dxa"/>
            <w:vAlign w:val="center"/>
          </w:tcPr>
          <w:p>
            <w:pPr>
              <w:pBdr/>
              <w:ind/>
              <w:jc w:val="center"/>
            </w:pPr>
            <w:r>
              <w:rPr>
                <w:sz w:val="24"/>
                <w:u w:color="auto"/>
              </w:rPr>
              <w:t>2#浓缩废液暂存间</w:t>
            </w:r>
            <w:r>
              <w:rPr>
                <w:u/>
              </w:rPr>
            </w:r>
          </w:p>
        </w:tc>
        <w:tc>
          <w:tcPr>
            <w:tcW w:w="1181" w:type="dxa"/>
            <w:vAlign w:val="center"/>
          </w:tcPr>
          <w:p>
            <w:pPr>
              <w:pBdr/>
              <w:ind/>
              <w:jc w:val="center"/>
            </w:pPr>
            <w:r>
              <w:rPr>
                <w:sz w:val="24"/>
                <w:u w:color="auto"/>
              </w:rPr>
              <w:t>WFK002</w:t>
            </w:r>
            <w:r>
              <w:rPr>
                <w:u/>
              </w:rPr>
            </w:r>
          </w:p>
        </w:tc>
      </w:tr>
      <w:tr>
        <w:trPr>
          <w:trHeight w:val="850" w:hRule="atLeast"/>
        </w:trPr>
        <w:tc>
          <w:tcPr>
            <w:tcW w:w="1181" w:type="dxa"/>
            <w:vMerge w:val="continue"/>
            <w:vAlign w:val="center"/>
          </w:tcPr>
          <w:p>
            <w:pPr>
              <w:pBdr/>
              <w:ind/>
              <w:jc w:val="center"/>
            </w:pPr>
            <w:r>
              <w:rPr>
                <w:sz w:val="24"/>
                <w:u w:color="auto"/>
              </w:rPr>
              <w:t>HW04</w:t>
            </w:r>
            <w:r>
              <w:rPr>
                <w:u/>
              </w:rPr>
            </w:r>
          </w:p>
        </w:tc>
        <w:tc>
          <w:tcPr>
            <w:tcW w:w="1181" w:type="dxa"/>
            <w:vMerge w:val="continue"/>
            <w:vAlign w:val="center"/>
          </w:tcPr>
          <w:p>
            <w:pPr>
              <w:pBdr/>
              <w:ind/>
              <w:jc w:val="center"/>
            </w:pPr>
            <w:r>
              <w:rPr>
                <w:sz w:val="24"/>
                <w:u w:color="auto"/>
              </w:rPr>
              <w:t>263-011-04</w:t>
            </w:r>
            <w:r>
              <w:rPr>
                <w:u/>
              </w:rPr>
            </w:r>
          </w:p>
        </w:tc>
        <w:tc>
          <w:tcPr>
            <w:tcW w:w="1181" w:type="dxa"/>
            <w:vMerge w:val="continue"/>
            <w:vAlign w:val="center"/>
          </w:tcPr>
          <w:p>
            <w:pPr>
              <w:pBdr/>
              <w:ind/>
              <w:jc w:val="center"/>
            </w:pPr>
            <w:r>
              <w:rPr>
                <w:sz w:val="24"/>
                <w:u w:color="auto"/>
              </w:rPr>
              <w:t>毒性</w:t>
            </w:r>
            <w:r>
              <w:rPr>
                <w:u/>
              </w:rPr>
            </w:r>
          </w:p>
        </w:tc>
        <w:tc>
          <w:tcPr>
            <w:tcW w:w="1181" w:type="dxa"/>
            <w:vMerge w:val="continue"/>
            <w:vAlign w:val="center"/>
          </w:tcPr>
          <w:p>
            <w:pPr>
              <w:pBdr/>
              <w:ind/>
              <w:jc w:val="center"/>
            </w:pPr>
            <w:r>
              <w:rPr>
                <w:sz w:val="24"/>
                <w:u w:color="auto"/>
              </w:rPr>
              <w:t>浓缩残液</w:t>
            </w:r>
            <w:r>
              <w:rPr>
                <w:u/>
              </w:rPr>
            </w:r>
          </w:p>
        </w:tc>
        <w:tc>
          <w:tcPr>
            <w:tcW w:w="1181" w:type="dxa"/>
            <w:vMerge w:val="continue"/>
            <w:vAlign w:val="center"/>
          </w:tcPr>
          <w:p>
            <w:pPr>
              <w:pBdr/>
              <w:ind/>
              <w:jc w:val="center"/>
            </w:pPr>
            <w:r>
              <w:rPr>
                <w:sz w:val="24"/>
                <w:u w:color="auto"/>
              </w:rPr>
              <w:t>半固态</w:t>
            </w:r>
            <w:r>
              <w:rPr>
                <w:u/>
              </w:rPr>
            </w:r>
          </w:p>
        </w:tc>
        <w:tc>
          <w:tcPr>
            <w:tcW w:w="1181" w:type="dxa"/>
            <w:vMerge w:val="continue"/>
            <w:vAlign w:val="center"/>
          </w:tcPr>
          <w:p>
            <w:pPr>
              <w:pBdr/>
              <w:ind/>
              <w:jc w:val="center"/>
            </w:pPr>
            <w:r>
              <w:rPr>
                <w:sz w:val="24"/>
                <w:u w:color="auto"/>
              </w:rPr>
              <w:t>25000吨精细化工</w:t>
            </w:r>
            <w:r>
              <w:rPr>
                <w:u/>
              </w:rPr>
            </w:r>
          </w:p>
        </w:tc>
        <w:tc>
          <w:tcPr>
            <w:tcW w:w="1181" w:type="dxa"/>
            <w:vMerge w:val="continue"/>
            <w:vAlign w:val="center"/>
          </w:tcPr>
          <w:p>
            <w:pPr>
              <w:pBdr/>
              <w:ind/>
              <w:jc w:val="center"/>
            </w:pPr>
            <w:r>
              <w:rPr>
                <w:sz w:val="24"/>
                <w:u w:color="auto"/>
              </w:rPr>
              <w:t>MF0085</w:t>
            </w:r>
            <w:r>
              <w:rPr>
                <w:u/>
              </w:rPr>
            </w:r>
          </w:p>
        </w:tc>
        <w:tc>
          <w:tcPr>
            <w:tcW w:w="1181" w:type="dxa"/>
            <w:vMerge w:val="continue"/>
            <w:vAlign w:val="center"/>
          </w:tcPr>
          <w:p>
            <w:pPr>
              <w:pBdr/>
              <w:ind/>
              <w:jc w:val="center"/>
            </w:pPr>
            <w:r>
              <w:rPr>
                <w:sz w:val="24"/>
                <w:u w:color="auto"/>
              </w:rPr>
              <w:t>母液水处理装置</w:t>
            </w:r>
            <w:r>
              <w:rPr>
                <w:u/>
              </w:rPr>
            </w:r>
          </w:p>
        </w:tc>
        <w:tc>
          <w:tcPr>
            <w:tcW w:w="1181" w:type="dxa"/>
            <w:vMerge w:val="continue"/>
            <w:vAlign w:val="center"/>
          </w:tcPr>
          <w:p>
            <w:pPr>
              <w:pBdr/>
              <w:ind/>
              <w:jc w:val="center"/>
            </w:pPr>
            <w:r>
              <w:rPr>
                <w:sz w:val="24"/>
                <w:u w:color="auto"/>
              </w:rPr>
              <w:t>300</w:t>
            </w:r>
            <w:r>
              <w:rPr>
                <w:u/>
              </w:rPr>
            </w:r>
          </w:p>
        </w:tc>
        <w:tc>
          <w:tcPr>
            <w:tcW w:w="1181" w:type="dxa"/>
            <w:vMerge w:val="continue"/>
            <w:vAlign w:val="center"/>
          </w:tcPr>
          <w:p>
            <w:pPr>
              <w:pBdr/>
              <w:ind/>
              <w:jc w:val="center"/>
            </w:pPr>
            <w:r>
              <w:rPr>
                <w:sz w:val="24"/>
                <w:u w:color="auto"/>
              </w:rPr>
              <w:t>吨</w:t>
            </w:r>
            <w:r>
              <w:rPr>
                <w:u/>
              </w:rPr>
            </w:r>
          </w:p>
        </w:tc>
        <w:tc>
          <w:tcPr>
            <w:tcW w:w="1181" w:type="dxa"/>
            <w:vAlign w:val="center"/>
          </w:tcPr>
          <w:p>
            <w:pPr>
              <w:pBdr/>
              <w:ind/>
              <w:jc w:val="center"/>
            </w:pPr>
            <w:r>
              <w:rPr>
                <w:sz w:val="24"/>
                <w:u w:color="auto"/>
              </w:rPr>
              <w:t>7#浓缩残液危废暂存间</w:t>
            </w:r>
            <w:r>
              <w:rPr>
                <w:u/>
              </w:rPr>
            </w:r>
          </w:p>
        </w:tc>
        <w:tc>
          <w:tcPr>
            <w:tcW w:w="1181" w:type="dxa"/>
            <w:vAlign w:val="center"/>
          </w:tcPr>
          <w:p>
            <w:pPr>
              <w:pBdr/>
              <w:ind/>
              <w:jc w:val="center"/>
            </w:pPr>
            <w:r>
              <w:rPr>
                <w:sz w:val="24"/>
                <w:u w:color="auto"/>
              </w:rPr>
              <w:t>WFK007</w:t>
            </w:r>
            <w:r>
              <w:rPr>
                <w:u/>
              </w:rPr>
            </w:r>
          </w:p>
        </w:tc>
      </w:tr>
      <w:tr>
        <w:trPr>
          <w:trHeight w:val="850" w:hRule="atLeast"/>
        </w:trPr>
        <w:tc>
          <w:tcPr>
            <w:tcW w:w="1181" w:type="dxa"/>
            <w:vMerge w:val="restart"/>
            <w:vAlign w:val="center"/>
          </w:tcPr>
          <w:p>
            <w:pPr>
              <w:pBdr/>
              <w:ind/>
              <w:jc w:val="center"/>
            </w:pPr>
            <w:r>
              <w:rPr>
                <w:sz w:val="24"/>
                <w:u w:color="auto"/>
              </w:rPr>
              <w:t>HW49</w:t>
            </w:r>
            <w:r>
              <w:rPr>
                <w:u/>
              </w:rPr>
            </w:r>
          </w:p>
        </w:tc>
        <w:tc>
          <w:tcPr>
            <w:tcW w:w="1181" w:type="dxa"/>
            <w:vMerge w:val="restart"/>
            <w:vAlign w:val="center"/>
          </w:tcPr>
          <w:p>
            <w:pPr>
              <w:pBdr/>
              <w:ind/>
              <w:jc w:val="center"/>
            </w:pPr>
            <w:r>
              <w:rPr>
                <w:sz w:val="24"/>
                <w:u w:color="auto"/>
              </w:rPr>
              <w:t>900-039-49</w:t>
            </w:r>
            <w:r>
              <w:rPr>
                <w:u/>
              </w:rPr>
            </w:r>
          </w:p>
        </w:tc>
        <w:tc>
          <w:tcPr>
            <w:tcW w:w="1181" w:type="dxa"/>
            <w:vMerge w:val="restart"/>
            <w:vAlign w:val="center"/>
          </w:tcPr>
          <w:p>
            <w:pPr>
              <w:pBdr/>
              <w:ind/>
              <w:jc w:val="center"/>
            </w:pPr>
            <w:r>
              <w:rPr>
                <w:sz w:val="24"/>
                <w:u w:color="auto"/>
              </w:rPr>
              <w:t>毒性</w:t>
            </w:r>
            <w:r>
              <w:rPr>
                <w:u/>
              </w:rPr>
            </w:r>
          </w:p>
        </w:tc>
        <w:tc>
          <w:tcPr>
            <w:tcW w:w="1181" w:type="dxa"/>
            <w:vMerge w:val="restart"/>
            <w:vAlign w:val="center"/>
          </w:tcPr>
          <w:p>
            <w:pPr>
              <w:pBdr/>
              <w:ind/>
              <w:jc w:val="center"/>
            </w:pPr>
            <w:r>
              <w:rPr>
                <w:sz w:val="24"/>
                <w:u w:color="auto"/>
              </w:rPr>
              <w:t>废活性炭</w:t>
            </w:r>
            <w:r>
              <w:rPr>
                <w:u/>
              </w:rPr>
            </w:r>
          </w:p>
        </w:tc>
        <w:tc>
          <w:tcPr>
            <w:tcW w:w="1181" w:type="dxa"/>
            <w:vMerge w:val="restart"/>
            <w:vAlign w:val="center"/>
          </w:tcPr>
          <w:p>
            <w:pPr>
              <w:pBdr/>
              <w:ind/>
              <w:jc w:val="center"/>
            </w:pPr>
            <w:r>
              <w:rPr>
                <w:sz w:val="24"/>
                <w:u w:color="auto"/>
              </w:rPr>
              <w:t>固态</w:t>
            </w:r>
            <w:r>
              <w:rPr>
                <w:u/>
              </w:rPr>
            </w:r>
          </w:p>
        </w:tc>
        <w:tc>
          <w:tcPr>
            <w:tcW w:w="1181" w:type="dxa"/>
            <w:vAlign w:val="center"/>
          </w:tcPr>
          <w:p>
            <w:pPr>
              <w:pBdr/>
              <w:ind/>
              <w:jc w:val="center"/>
            </w:pPr>
            <w:r>
              <w:rPr>
                <w:sz w:val="24"/>
                <w:u w:color="auto"/>
              </w:rPr>
              <w:t>25000吨精细化工</w:t>
            </w:r>
            <w:r>
              <w:rPr>
                <w:u/>
              </w:rPr>
            </w:r>
          </w:p>
        </w:tc>
        <w:tc>
          <w:tcPr>
            <w:tcW w:w="1181" w:type="dxa"/>
            <w:vAlign w:val="center"/>
          </w:tcPr>
          <w:p>
            <w:pPr>
              <w:pBdr/>
              <w:ind/>
              <w:jc w:val="center"/>
            </w:pPr>
            <w:r>
              <w:rPr>
                <w:sz w:val="24"/>
                <w:u w:color="auto"/>
              </w:rPr>
              <w:t>MF0085</w:t>
            </w:r>
            <w:r>
              <w:rPr>
                <w:u/>
              </w:rPr>
            </w:r>
          </w:p>
        </w:tc>
        <w:tc>
          <w:tcPr>
            <w:tcW w:w="1181" w:type="dxa"/>
            <w:vAlign w:val="center"/>
          </w:tcPr>
          <w:p>
            <w:pPr>
              <w:pBdr/>
              <w:ind/>
              <w:jc w:val="center"/>
            </w:pPr>
            <w:r>
              <w:rPr>
                <w:sz w:val="24"/>
                <w:u w:color="auto"/>
              </w:rPr>
              <w:t>废气处理系统</w:t>
            </w:r>
            <w:r>
              <w:rPr>
                <w:u/>
              </w:rPr>
            </w:r>
          </w:p>
        </w:tc>
        <w:tc>
          <w:tcPr>
            <w:tcW w:w="1181" w:type="dxa"/>
            <w:vAlign w:val="center"/>
          </w:tcPr>
          <w:p>
            <w:pPr>
              <w:pBdr/>
              <w:ind/>
              <w:jc w:val="center"/>
            </w:pPr>
            <w:r>
              <w:rPr>
                <w:sz w:val="24"/>
                <w:u w:color="auto"/>
              </w:rPr>
              <w:t>5</w:t>
            </w:r>
            <w:r>
              <w:rPr>
                <w:u/>
              </w:rPr>
            </w:r>
          </w:p>
        </w:tc>
        <w:tc>
          <w:tcPr>
            <w:tcW w:w="1181" w:type="dxa"/>
            <w:vAlign w:val="center"/>
          </w:tcPr>
          <w:p>
            <w:pPr>
              <w:pBdr/>
              <w:ind/>
              <w:jc w:val="center"/>
            </w:pPr>
            <w:r>
              <w:rPr>
                <w:sz w:val="24"/>
                <w:u w:color="auto"/>
              </w:rPr>
              <w:t>吨</w:t>
            </w:r>
            <w:r>
              <w:rPr>
                <w:u/>
              </w:rPr>
            </w:r>
          </w:p>
        </w:tc>
        <w:tc>
          <w:tcPr>
            <w:tcW w:w="1181" w:type="dxa"/>
            <w:vAlign w:val="center"/>
          </w:tcPr>
          <w:p>
            <w:pPr>
              <w:pBdr/>
              <w:ind/>
              <w:jc w:val="center"/>
            </w:pPr>
            <w:r>
              <w:rPr>
                <w:sz w:val="24"/>
                <w:u w:color="auto"/>
              </w:rPr>
              <w:t>4号活性炭危废暂存间</w:t>
            </w:r>
            <w:r>
              <w:rPr>
                <w:u/>
              </w:rPr>
            </w:r>
          </w:p>
        </w:tc>
        <w:tc>
          <w:tcPr>
            <w:tcW w:w="1181" w:type="dxa"/>
            <w:vAlign w:val="center"/>
          </w:tcPr>
          <w:p>
            <w:pPr>
              <w:pBdr/>
              <w:ind/>
              <w:jc w:val="center"/>
            </w:pPr>
            <w:r>
              <w:rPr>
                <w:sz w:val="24"/>
                <w:u w:color="auto"/>
              </w:rPr>
              <w:t>WFK004</w:t>
            </w:r>
            <w:r>
              <w:rPr>
                <w:u/>
              </w:rPr>
            </w:r>
          </w:p>
        </w:tc>
      </w:tr>
      <w:tr>
        <w:trPr>
          <w:trHeight w:val="850" w:hRule="atLeast"/>
        </w:trPr>
        <w:tc>
          <w:tcPr>
            <w:tcW w:w="1181" w:type="dxa"/>
            <w:vMerge w:val="continue"/>
            <w:vAlign w:val="center"/>
          </w:tcPr>
          <w:p>
            <w:pPr>
              <w:pBdr/>
              <w:ind/>
              <w:jc w:val="center"/>
            </w:pPr>
            <w:r>
              <w:rPr>
                <w:sz w:val="24"/>
                <w:u w:color="auto"/>
              </w:rPr>
              <w:t>HW49</w:t>
            </w:r>
            <w:r>
              <w:rPr>
                <w:u/>
              </w:rPr>
            </w:r>
          </w:p>
        </w:tc>
        <w:tc>
          <w:tcPr>
            <w:tcW w:w="1181" w:type="dxa"/>
            <w:vMerge w:val="continue"/>
            <w:vAlign w:val="center"/>
          </w:tcPr>
          <w:p>
            <w:pPr>
              <w:pBdr/>
              <w:ind/>
              <w:jc w:val="center"/>
            </w:pPr>
            <w:r>
              <w:rPr>
                <w:sz w:val="24"/>
                <w:u w:color="auto"/>
              </w:rPr>
              <w:t>900-039-49</w:t>
            </w:r>
            <w:r>
              <w:rPr>
                <w:u/>
              </w:rPr>
            </w:r>
          </w:p>
        </w:tc>
        <w:tc>
          <w:tcPr>
            <w:tcW w:w="1181" w:type="dxa"/>
            <w:vMerge w:val="continue"/>
            <w:vAlign w:val="center"/>
          </w:tcPr>
          <w:p>
            <w:pPr>
              <w:pBdr/>
              <w:ind/>
              <w:jc w:val="center"/>
            </w:pPr>
            <w:r>
              <w:rPr>
                <w:sz w:val="24"/>
                <w:u w:color="auto"/>
              </w:rPr>
              <w:t>毒性</w:t>
            </w:r>
            <w:r>
              <w:rPr>
                <w:u/>
              </w:rPr>
            </w:r>
          </w:p>
        </w:tc>
        <w:tc>
          <w:tcPr>
            <w:tcW w:w="1181" w:type="dxa"/>
            <w:vMerge w:val="continue"/>
            <w:vAlign w:val="center"/>
          </w:tcPr>
          <w:p>
            <w:pPr>
              <w:pBdr/>
              <w:ind/>
              <w:jc w:val="center"/>
            </w:pPr>
            <w:r>
              <w:rPr>
                <w:sz w:val="24"/>
                <w:u w:color="auto"/>
              </w:rPr>
              <w:t>废活性炭</w:t>
            </w:r>
            <w:r>
              <w:rPr>
                <w:u/>
              </w:rPr>
            </w:r>
          </w:p>
        </w:tc>
        <w:tc>
          <w:tcPr>
            <w:tcW w:w="1181" w:type="dxa"/>
            <w:vMerge w:val="continue"/>
            <w:vAlign w:val="center"/>
          </w:tcPr>
          <w:p>
            <w:pPr>
              <w:pBdr/>
              <w:ind/>
              <w:jc w:val="center"/>
            </w:pPr>
            <w:r>
              <w:rPr>
                <w:sz w:val="24"/>
                <w:u w:color="auto"/>
              </w:rPr>
              <w:t>固态</w:t>
            </w:r>
            <w:r>
              <w:rPr>
                <w:u/>
              </w:rPr>
            </w:r>
          </w:p>
        </w:tc>
        <w:tc>
          <w:tcPr>
            <w:tcW w:w="1181" w:type="dxa"/>
            <w:vAlign w:val="center"/>
          </w:tcPr>
          <w:p>
            <w:pPr>
              <w:pBdr/>
              <w:ind/>
              <w:jc w:val="center"/>
            </w:pPr>
            <w:r>
              <w:rPr>
                <w:sz w:val="24"/>
                <w:u w:color="auto"/>
              </w:rPr>
              <w:t>三氮唑嘧啶酮</w:t>
            </w:r>
            <w:r>
              <w:rPr>
                <w:u/>
              </w:rPr>
            </w:r>
          </w:p>
        </w:tc>
        <w:tc>
          <w:tcPr>
            <w:tcW w:w="1181" w:type="dxa"/>
            <w:vAlign w:val="center"/>
          </w:tcPr>
          <w:p>
            <w:pPr>
              <w:pBdr/>
              <w:ind/>
              <w:jc w:val="center"/>
            </w:pPr>
            <w:r>
              <w:rPr>
                <w:sz w:val="24"/>
                <w:u w:color="auto"/>
              </w:rPr>
              <w:t>MF0166</w:t>
            </w:r>
            <w:r>
              <w:rPr>
                <w:u/>
              </w:rPr>
            </w:r>
          </w:p>
        </w:tc>
        <w:tc>
          <w:tcPr>
            <w:tcW w:w="1181" w:type="dxa"/>
            <w:vAlign w:val="center"/>
          </w:tcPr>
          <w:p>
            <w:pPr>
              <w:pBdr/>
              <w:ind/>
              <w:jc w:val="center"/>
            </w:pPr>
            <w:r>
              <w:rPr>
                <w:sz w:val="24"/>
                <w:u w:color="auto"/>
              </w:rPr>
              <w:t>三氮唑嘧啶酮</w:t>
            </w:r>
            <w:r>
              <w:rPr>
                <w:u/>
              </w:rPr>
            </w:r>
          </w:p>
        </w:tc>
        <w:tc>
          <w:tcPr>
            <w:tcW w:w="1181" w:type="dxa"/>
            <w:vAlign w:val="center"/>
          </w:tcPr>
          <w:p>
            <w:pPr>
              <w:pBdr/>
              <w:ind/>
              <w:jc w:val="center"/>
            </w:pPr>
            <w:r>
              <w:rPr>
                <w:sz w:val="24"/>
                <w:u w:color="auto"/>
              </w:rPr>
              <w:t>10</w:t>
            </w:r>
            <w:r>
              <w:rPr>
                <w:u/>
              </w:rPr>
            </w:r>
          </w:p>
        </w:tc>
        <w:tc>
          <w:tcPr>
            <w:tcW w:w="1181" w:type="dxa"/>
            <w:vAlign w:val="center"/>
          </w:tcPr>
          <w:p>
            <w:pPr>
              <w:pBdr/>
              <w:ind/>
              <w:jc w:val="center"/>
            </w:pPr>
            <w:r>
              <w:rPr>
                <w:sz w:val="24"/>
                <w:u w:color="auto"/>
              </w:rPr>
              <w:t>吨</w:t>
            </w:r>
            <w:r>
              <w:rPr>
                <w:u/>
              </w:rPr>
            </w:r>
          </w:p>
        </w:tc>
        <w:tc>
          <w:tcPr>
            <w:tcW w:w="1181" w:type="dxa"/>
            <w:vAlign w:val="center"/>
          </w:tcPr>
          <w:p>
            <w:pPr>
              <w:pBdr/>
              <w:ind/>
              <w:jc w:val="center"/>
            </w:pPr>
            <w:r>
              <w:rPr>
                <w:sz w:val="24"/>
                <w:u w:color="auto"/>
              </w:rPr>
              <w:t>4号活性炭危废暂存间</w:t>
            </w:r>
            <w:r>
              <w:rPr>
                <w:u/>
              </w:rPr>
            </w:r>
          </w:p>
        </w:tc>
        <w:tc>
          <w:tcPr>
            <w:tcW w:w="1181" w:type="dxa"/>
            <w:vAlign w:val="center"/>
          </w:tcPr>
          <w:p>
            <w:pPr>
              <w:pBdr/>
              <w:ind/>
              <w:jc w:val="center"/>
            </w:pPr>
            <w:r>
              <w:rPr>
                <w:sz w:val="24"/>
                <w:u w:color="auto"/>
              </w:rPr>
              <w:t>WFK004</w:t>
            </w:r>
            <w:r>
              <w:rPr>
                <w:u/>
              </w:rPr>
            </w:r>
          </w:p>
        </w:tc>
      </w:tr>
      <w:tr>
        <w:trPr>
          <w:trHeight w:val="850" w:hRule="atLeast"/>
        </w:trPr>
        <w:tc>
          <w:tcPr>
            <w:tcW w:w="1181" w:type="dxa"/>
            <w:vAlign w:val="center"/>
          </w:tcPr>
          <w:p>
            <w:pPr>
              <w:pBdr/>
              <w:ind/>
              <w:jc w:val="center"/>
            </w:pPr>
            <w:r>
              <w:rPr>
                <w:sz w:val="24"/>
                <w:u w:color="auto"/>
              </w:rPr>
              <w:t>HW49</w:t>
            </w:r>
            <w:r>
              <w:rPr>
                <w:u/>
              </w:rPr>
            </w:r>
          </w:p>
        </w:tc>
        <w:tc>
          <w:tcPr>
            <w:tcW w:w="1181" w:type="dxa"/>
            <w:vAlign w:val="center"/>
          </w:tcPr>
          <w:p>
            <w:pPr>
              <w:pBdr/>
              <w:ind/>
              <w:jc w:val="center"/>
            </w:pPr>
            <w:r>
              <w:rPr>
                <w:sz w:val="24"/>
                <w:u w:color="auto"/>
              </w:rPr>
              <w:t>900-047-49</w:t>
            </w:r>
            <w:r>
              <w:rPr>
                <w:u/>
              </w:rPr>
            </w:r>
          </w:p>
        </w:tc>
        <w:tc>
          <w:tcPr>
            <w:tcW w:w="1181" w:type="dxa"/>
            <w:vAlign w:val="center"/>
          </w:tcPr>
          <w:p>
            <w:pPr>
              <w:pBdr/>
              <w:ind/>
              <w:jc w:val="center"/>
            </w:pPr>
            <w:r>
              <w:rPr>
                <w:sz w:val="24"/>
                <w:u w:color="auto"/>
              </w:rPr>
              <w:t>毒性, 腐蚀性</w:t>
            </w:r>
            <w:r>
              <w:rPr>
                <w:u/>
              </w:rPr>
            </w:r>
          </w:p>
        </w:tc>
        <w:tc>
          <w:tcPr>
            <w:tcW w:w="1181" w:type="dxa"/>
            <w:vAlign w:val="center"/>
          </w:tcPr>
          <w:p>
            <w:pPr>
              <w:pBdr/>
              <w:ind/>
              <w:jc w:val="center"/>
            </w:pPr>
            <w:r>
              <w:rPr>
                <w:sz w:val="24"/>
                <w:u w:color="auto"/>
              </w:rPr>
              <w:t>分析试剂</w:t>
            </w:r>
            <w:r>
              <w:rPr>
                <w:u/>
              </w:rPr>
            </w:r>
          </w:p>
        </w:tc>
        <w:tc>
          <w:tcPr>
            <w:tcW w:w="1181" w:type="dxa"/>
            <w:vAlign w:val="center"/>
          </w:tcPr>
          <w:p>
            <w:pPr>
              <w:pBdr/>
              <w:ind/>
              <w:jc w:val="center"/>
            </w:pPr>
            <w:r>
              <w:rPr>
                <w:sz w:val="24"/>
                <w:u w:color="auto"/>
              </w:rPr>
              <w:t>液态</w:t>
            </w:r>
            <w:r>
              <w:rPr>
                <w:u/>
              </w:rPr>
            </w:r>
          </w:p>
        </w:tc>
        <w:tc>
          <w:tcPr>
            <w:tcW w:w="1181" w:type="dxa"/>
            <w:vAlign w:val="center"/>
          </w:tcPr>
          <w:p>
            <w:pPr>
              <w:pBdr/>
              <w:ind/>
              <w:jc w:val="center"/>
            </w:pPr>
            <w:r>
              <w:rPr>
                <w:sz w:val="24"/>
                <w:u w:color="auto"/>
              </w:rPr>
              <w:t>非生产性产生源（污水站）</w:t>
            </w:r>
            <w:r>
              <w:rPr>
                <w:u/>
              </w:rPr>
            </w:r>
          </w:p>
        </w:tc>
        <w:tc>
          <w:tcPr>
            <w:tcW w:w="1181" w:type="dxa"/>
            <w:vAlign w:val="center"/>
          </w:tcPr>
          <w:p>
            <w:pPr>
              <w:pBdr/>
              <w:ind/>
              <w:jc w:val="center"/>
            </w:pPr>
            <w:r>
              <w:rPr>
                <w:sz w:val="24"/>
                <w:u w:color="auto"/>
              </w:rPr>
              <w:t>FSCXCSY</w:t>
            </w:r>
            <w:r>
              <w:rPr>
                <w:u/>
              </w:rPr>
            </w:r>
          </w:p>
        </w:tc>
        <w:tc>
          <w:tcPr>
            <w:tcW w:w="1181" w:type="dxa"/>
            <w:vAlign w:val="center"/>
          </w:tcPr>
          <w:p>
            <w:pPr>
              <w:pBdr/>
              <w:ind/>
              <w:jc w:val="center"/>
            </w:pPr>
            <w:r>
              <w:rPr>
                <w:sz w:val="24"/>
                <w:u w:color="auto"/>
              </w:rPr>
              <w:t>污水站</w:t>
            </w:r>
            <w:r>
              <w:rPr>
                <w:u/>
              </w:rPr>
            </w:r>
          </w:p>
        </w:tc>
        <w:tc>
          <w:tcPr>
            <w:tcW w:w="1181" w:type="dxa"/>
            <w:vAlign w:val="center"/>
          </w:tcPr>
          <w:p>
            <w:pPr>
              <w:pBdr/>
              <w:ind/>
              <w:jc w:val="center"/>
            </w:pPr>
            <w:r>
              <w:rPr>
                <w:sz w:val="24"/>
                <w:u w:color="auto"/>
              </w:rPr>
              <w:t>0.5</w:t>
            </w:r>
            <w:r>
              <w:rPr>
                <w:u/>
              </w:rPr>
            </w:r>
          </w:p>
        </w:tc>
        <w:tc>
          <w:tcPr>
            <w:tcW w:w="1181" w:type="dxa"/>
            <w:vAlign w:val="center"/>
          </w:tcPr>
          <w:p>
            <w:pPr>
              <w:pBdr/>
              <w:ind/>
              <w:jc w:val="center"/>
            </w:pPr>
            <w:r>
              <w:rPr>
                <w:sz w:val="24"/>
                <w:u w:color="auto"/>
              </w:rPr>
              <w:t>吨</w:t>
            </w:r>
            <w:r>
              <w:rPr>
                <w:u/>
              </w:rPr>
            </w:r>
          </w:p>
        </w:tc>
        <w:tc>
          <w:tcPr>
            <w:tcW w:w="1181" w:type="dxa"/>
            <w:vAlign w:val="center"/>
          </w:tcPr>
          <w:p>
            <w:pPr>
              <w:pBdr/>
              <w:ind/>
              <w:jc w:val="center"/>
            </w:pPr>
            <w:r>
              <w:rPr>
                <w:sz w:val="24"/>
                <w:u w:color="auto"/>
              </w:rPr>
              <w:t>8号分析试剂，废包装（玻璃/pp）危废暂存间</w:t>
            </w:r>
            <w:r>
              <w:rPr>
                <w:u/>
              </w:rPr>
            </w:r>
          </w:p>
        </w:tc>
        <w:tc>
          <w:tcPr>
            <w:tcW w:w="1181" w:type="dxa"/>
            <w:vAlign w:val="center"/>
          </w:tcPr>
          <w:p>
            <w:pPr>
              <w:pBdr/>
              <w:ind/>
              <w:jc w:val="center"/>
            </w:pPr>
            <w:r>
              <w:rPr>
                <w:sz w:val="24"/>
                <w:u w:color="auto"/>
              </w:rPr>
              <w:t>WFK008</w:t>
            </w:r>
            <w:r>
              <w:rPr>
                <w:u/>
              </w:rPr>
            </w:r>
          </w:p>
        </w:tc>
      </w:tr>
      <w:tr>
        <w:trPr>
          <w:trHeight w:val="850" w:hRule="atLeast"/>
        </w:trPr>
        <w:tc>
          <w:tcPr>
            <w:tcW w:w="1181" w:type="dxa"/>
            <w:vAlign w:val="center"/>
          </w:tcPr>
          <w:p>
            <w:pPr>
              <w:pBdr/>
              <w:ind/>
              <w:jc w:val="center"/>
            </w:pPr>
            <w:r>
              <w:rPr>
                <w:sz w:val="24"/>
                <w:u w:color="auto"/>
              </w:rPr>
              <w:t>HW49</w:t>
            </w:r>
            <w:r>
              <w:rPr>
                <w:u/>
              </w:rPr>
            </w:r>
          </w:p>
        </w:tc>
        <w:tc>
          <w:tcPr>
            <w:tcW w:w="1181" w:type="dxa"/>
            <w:vAlign w:val="center"/>
          </w:tcPr>
          <w:p>
            <w:pPr>
              <w:pBdr/>
              <w:ind/>
              <w:jc w:val="center"/>
            </w:pPr>
            <w:r>
              <w:rPr>
                <w:sz w:val="24"/>
                <w:u w:color="auto"/>
              </w:rPr>
              <w:t>900-047-49</w:t>
            </w:r>
            <w:r>
              <w:rPr>
                <w:u/>
              </w:rPr>
            </w:r>
          </w:p>
        </w:tc>
        <w:tc>
          <w:tcPr>
            <w:tcW w:w="1181" w:type="dxa"/>
            <w:vAlign w:val="center"/>
          </w:tcPr>
          <w:p>
            <w:pPr>
              <w:pBdr/>
              <w:ind/>
              <w:jc w:val="center"/>
            </w:pPr>
            <w:r>
              <w:rPr>
                <w:sz w:val="24"/>
                <w:u w:color="auto"/>
              </w:rPr>
              <w:t>毒性, 腐蚀性</w:t>
            </w:r>
            <w:r>
              <w:rPr>
                <w:u/>
              </w:rPr>
            </w:r>
          </w:p>
        </w:tc>
        <w:tc>
          <w:tcPr>
            <w:tcW w:w="1181" w:type="dxa"/>
            <w:vAlign w:val="center"/>
          </w:tcPr>
          <w:p>
            <w:pPr>
              <w:pBdr/>
              <w:ind/>
              <w:jc w:val="center"/>
            </w:pPr>
            <w:r>
              <w:rPr>
                <w:sz w:val="24"/>
                <w:u w:color="auto"/>
              </w:rPr>
              <w:t>废包装（玻璃/PP）</w:t>
            </w:r>
            <w:r>
              <w:rPr>
                <w:u/>
              </w:rPr>
            </w:r>
          </w:p>
        </w:tc>
        <w:tc>
          <w:tcPr>
            <w:tcW w:w="1181" w:type="dxa"/>
            <w:vAlign w:val="center"/>
          </w:tcPr>
          <w:p>
            <w:pPr>
              <w:pBdr/>
              <w:ind/>
              <w:jc w:val="center"/>
            </w:pPr>
            <w:r>
              <w:rPr>
                <w:sz w:val="24"/>
                <w:u w:color="auto"/>
              </w:rPr>
              <w:t>固态</w:t>
            </w:r>
            <w:r>
              <w:rPr>
                <w:u/>
              </w:rPr>
            </w:r>
          </w:p>
        </w:tc>
        <w:tc>
          <w:tcPr>
            <w:tcW w:w="1181" w:type="dxa"/>
            <w:vAlign w:val="center"/>
          </w:tcPr>
          <w:p>
            <w:pPr>
              <w:pBdr/>
              <w:ind/>
              <w:jc w:val="center"/>
            </w:pPr>
            <w:r>
              <w:rPr>
                <w:sz w:val="24"/>
                <w:u w:color="auto"/>
              </w:rPr>
              <w:t>咪唑烷生产装置</w:t>
            </w:r>
            <w:r>
              <w:rPr>
                <w:u/>
              </w:rPr>
            </w:r>
          </w:p>
        </w:tc>
        <w:tc>
          <w:tcPr>
            <w:tcW w:w="1181" w:type="dxa"/>
            <w:vAlign w:val="center"/>
          </w:tcPr>
          <w:p>
            <w:pPr>
              <w:pBdr/>
              <w:ind/>
              <w:jc w:val="center"/>
            </w:pPr>
            <w:r>
              <w:rPr>
                <w:sz w:val="24"/>
                <w:u w:color="auto"/>
              </w:rPr>
              <w:t>MF0005</w:t>
            </w:r>
            <w:r>
              <w:rPr>
                <w:u/>
              </w:rPr>
            </w:r>
          </w:p>
        </w:tc>
        <w:tc>
          <w:tcPr>
            <w:tcW w:w="1181" w:type="dxa"/>
            <w:vAlign w:val="center"/>
          </w:tcPr>
          <w:p>
            <w:pPr>
              <w:pBdr/>
              <w:ind/>
              <w:jc w:val="center"/>
            </w:pPr>
            <w:r>
              <w:rPr>
                <w:sz w:val="24"/>
                <w:u w:color="auto"/>
              </w:rPr>
              <w:t>咪唑烷生产装置</w:t>
            </w:r>
            <w:r>
              <w:rPr>
                <w:u/>
              </w:rPr>
            </w:r>
          </w:p>
        </w:tc>
        <w:tc>
          <w:tcPr>
            <w:tcW w:w="1181" w:type="dxa"/>
            <w:vAlign w:val="center"/>
          </w:tcPr>
          <w:p>
            <w:pPr>
              <w:pBdr/>
              <w:ind/>
              <w:jc w:val="center"/>
            </w:pPr>
            <w:r>
              <w:rPr>
                <w:sz w:val="24"/>
                <w:u w:color="auto"/>
              </w:rPr>
              <w:t>0.5</w:t>
            </w:r>
            <w:r>
              <w:rPr>
                <w:u/>
              </w:rPr>
            </w:r>
          </w:p>
        </w:tc>
        <w:tc>
          <w:tcPr>
            <w:tcW w:w="1181" w:type="dxa"/>
            <w:vAlign w:val="center"/>
          </w:tcPr>
          <w:p>
            <w:pPr>
              <w:pBdr/>
              <w:ind/>
              <w:jc w:val="center"/>
            </w:pPr>
            <w:r>
              <w:rPr>
                <w:sz w:val="24"/>
                <w:u w:color="auto"/>
              </w:rPr>
              <w:t>吨</w:t>
            </w:r>
            <w:r>
              <w:rPr>
                <w:u/>
              </w:rPr>
            </w:r>
          </w:p>
        </w:tc>
        <w:tc>
          <w:tcPr>
            <w:tcW w:w="1181" w:type="dxa"/>
            <w:vAlign w:val="center"/>
          </w:tcPr>
          <w:p>
            <w:pPr>
              <w:pBdr/>
              <w:ind/>
              <w:jc w:val="center"/>
            </w:pPr>
            <w:r>
              <w:rPr>
                <w:sz w:val="24"/>
                <w:u w:color="auto"/>
              </w:rPr>
              <w:t>8号分析试剂，废包装（玻璃/pp）危废暂存间</w:t>
            </w:r>
            <w:r>
              <w:rPr>
                <w:u/>
              </w:rPr>
            </w:r>
          </w:p>
        </w:tc>
        <w:tc>
          <w:tcPr>
            <w:tcW w:w="1181" w:type="dxa"/>
            <w:vAlign w:val="center"/>
          </w:tcPr>
          <w:p>
            <w:pPr>
              <w:pBdr/>
              <w:ind/>
              <w:jc w:val="center"/>
            </w:pPr>
            <w:r>
              <w:rPr>
                <w:sz w:val="24"/>
                <w:u w:color="auto"/>
              </w:rPr>
              <w:t>WFK008</w:t>
            </w:r>
            <w:r>
              <w:rPr>
                <w:u/>
              </w:rPr>
            </w:r>
          </w:p>
        </w:tc>
      </w:tr>
      <w:tr>
        <w:trPr>
          <w:trHeight w:val="850" w:hRule="atLeast"/>
        </w:trPr>
        <w:tc>
          <w:tcPr>
            <w:tcW w:w="1181" w:type="dxa"/>
            <w:vMerge w:val="restart"/>
            <w:vAlign w:val="center"/>
          </w:tcPr>
          <w:p>
            <w:pPr>
              <w:pBdr/>
              <w:ind/>
              <w:jc w:val="center"/>
            </w:pPr>
            <w:r>
              <w:rPr>
                <w:sz w:val="24"/>
                <w:u w:color="auto"/>
              </w:rPr>
              <w:t>HW08</w:t>
            </w:r>
            <w:r>
              <w:rPr>
                <w:u/>
              </w:rPr>
            </w:r>
          </w:p>
        </w:tc>
        <w:tc>
          <w:tcPr>
            <w:tcW w:w="1181" w:type="dxa"/>
            <w:vMerge w:val="restart"/>
            <w:vAlign w:val="center"/>
          </w:tcPr>
          <w:p>
            <w:pPr>
              <w:pBdr/>
              <w:ind/>
              <w:jc w:val="center"/>
            </w:pPr>
            <w:r>
              <w:rPr>
                <w:sz w:val="24"/>
                <w:u w:color="auto"/>
              </w:rPr>
              <w:t>900-219-08</w:t>
            </w:r>
            <w:r>
              <w:rPr>
                <w:u/>
              </w:rPr>
            </w:r>
          </w:p>
        </w:tc>
        <w:tc>
          <w:tcPr>
            <w:tcW w:w="1181" w:type="dxa"/>
            <w:vMerge w:val="restart"/>
            <w:vAlign w:val="center"/>
          </w:tcPr>
          <w:p>
            <w:pPr>
              <w:pBdr/>
              <w:ind/>
              <w:jc w:val="center"/>
            </w:pPr>
            <w:r>
              <w:rPr>
                <w:sz w:val="24"/>
                <w:u w:color="auto"/>
              </w:rPr>
              <w:t>毒性, 易燃性</w:t>
            </w:r>
            <w:r>
              <w:rPr>
                <w:u/>
              </w:rPr>
            </w:r>
          </w:p>
        </w:tc>
        <w:tc>
          <w:tcPr>
            <w:tcW w:w="1181" w:type="dxa"/>
            <w:vMerge w:val="restart"/>
            <w:vAlign w:val="center"/>
          </w:tcPr>
          <w:p>
            <w:pPr>
              <w:pBdr/>
              <w:ind/>
              <w:jc w:val="center"/>
            </w:pPr>
            <w:r>
              <w:rPr>
                <w:sz w:val="24"/>
                <w:u w:color="auto"/>
              </w:rPr>
              <w:t>废矿物油</w:t>
            </w:r>
            <w:r>
              <w:rPr>
                <w:u/>
              </w:rPr>
            </w:r>
          </w:p>
        </w:tc>
        <w:tc>
          <w:tcPr>
            <w:tcW w:w="1181" w:type="dxa"/>
            <w:vMerge w:val="restart"/>
            <w:vAlign w:val="center"/>
          </w:tcPr>
          <w:p>
            <w:pPr>
              <w:pBdr/>
              <w:ind/>
              <w:jc w:val="center"/>
            </w:pPr>
            <w:r>
              <w:rPr>
                <w:sz w:val="24"/>
                <w:u w:color="auto"/>
              </w:rPr>
              <w:t>液态</w:t>
            </w:r>
            <w:r>
              <w:rPr>
                <w:u/>
              </w:rPr>
            </w:r>
          </w:p>
        </w:tc>
        <w:tc>
          <w:tcPr>
            <w:tcW w:w="1181" w:type="dxa"/>
            <w:vMerge w:val="restart"/>
            <w:vAlign w:val="center"/>
          </w:tcPr>
          <w:p>
            <w:pPr>
              <w:pBdr/>
              <w:ind/>
              <w:jc w:val="center"/>
            </w:pPr>
            <w:r>
              <w:rPr>
                <w:sz w:val="24"/>
                <w:u w:color="auto"/>
              </w:rPr>
              <w:t>咪唑烷生产装置</w:t>
            </w:r>
            <w:r>
              <w:rPr>
                <w:u/>
              </w:rPr>
            </w:r>
          </w:p>
        </w:tc>
        <w:tc>
          <w:tcPr>
            <w:tcW w:w="1181" w:type="dxa"/>
            <w:vMerge w:val="restart"/>
            <w:vAlign w:val="center"/>
          </w:tcPr>
          <w:p>
            <w:pPr>
              <w:pBdr/>
              <w:ind/>
              <w:jc w:val="center"/>
            </w:pPr>
            <w:r>
              <w:rPr>
                <w:sz w:val="24"/>
                <w:u w:color="auto"/>
              </w:rPr>
              <w:t>MF0005</w:t>
            </w:r>
            <w:r>
              <w:rPr>
                <w:u/>
              </w:rPr>
            </w:r>
          </w:p>
        </w:tc>
        <w:tc>
          <w:tcPr>
            <w:tcW w:w="1181" w:type="dxa"/>
            <w:vMerge w:val="restart"/>
            <w:vAlign w:val="center"/>
          </w:tcPr>
          <w:p>
            <w:pPr>
              <w:pBdr/>
              <w:ind/>
              <w:jc w:val="center"/>
            </w:pPr>
            <w:r>
              <w:rPr>
                <w:sz w:val="24"/>
                <w:u w:color="auto"/>
              </w:rPr>
              <w:t>冷冻站</w:t>
            </w:r>
            <w:r>
              <w:rPr>
                <w:u/>
              </w:rPr>
            </w:r>
          </w:p>
        </w:tc>
        <w:tc>
          <w:tcPr>
            <w:tcW w:w="1181" w:type="dxa"/>
            <w:vMerge w:val="restart"/>
            <w:vAlign w:val="center"/>
          </w:tcPr>
          <w:p>
            <w:pPr>
              <w:pBdr/>
              <w:ind/>
              <w:jc w:val="center"/>
            </w:pPr>
            <w:r>
              <w:rPr>
                <w:sz w:val="24"/>
                <w:u w:color="auto"/>
              </w:rPr>
              <w:t>3</w:t>
            </w:r>
            <w:r>
              <w:rPr>
                <w:u/>
              </w:rPr>
            </w:r>
          </w:p>
        </w:tc>
        <w:tc>
          <w:tcPr>
            <w:tcW w:w="1181" w:type="dxa"/>
            <w:vMerge w:val="restart"/>
            <w:vAlign w:val="center"/>
          </w:tcPr>
          <w:p>
            <w:pPr>
              <w:pBdr/>
              <w:ind/>
              <w:jc w:val="center"/>
            </w:pPr>
            <w:r>
              <w:rPr>
                <w:sz w:val="24"/>
                <w:u w:color="auto"/>
              </w:rPr>
              <w:t>吨</w:t>
            </w:r>
            <w:r>
              <w:rPr>
                <w:u/>
              </w:rPr>
            </w:r>
          </w:p>
        </w:tc>
        <w:tc>
          <w:tcPr>
            <w:tcW w:w="1181" w:type="dxa"/>
            <w:vAlign w:val="center"/>
          </w:tcPr>
          <w:p>
            <w:pPr>
              <w:pBdr/>
              <w:ind/>
              <w:jc w:val="center"/>
            </w:pPr>
            <w:r>
              <w:rPr>
                <w:sz w:val="24"/>
                <w:u w:color="auto"/>
              </w:rPr>
              <w:t>复合肥生产装置</w:t>
            </w:r>
            <w:r>
              <w:rPr>
                <w:u/>
              </w:rPr>
            </w:r>
          </w:p>
        </w:tc>
        <w:tc>
          <w:tcPr>
            <w:tcW w:w="1181" w:type="dxa"/>
            <w:vAlign w:val="center"/>
          </w:tcPr>
          <w:p>
            <w:pPr>
              <w:pBdr/>
              <w:ind/>
              <w:jc w:val="center"/>
            </w:pPr>
            <w:r>
              <w:rPr>
                <w:sz w:val="24"/>
                <w:u w:color="auto"/>
              </w:rPr>
              <w:t>MF014</w:t>
            </w:r>
            <w:r>
              <w:rPr>
                <w:u/>
              </w:rPr>
            </w:r>
          </w:p>
        </w:tc>
      </w:tr>
      <w:tr>
        <w:trPr>
          <w:trHeight w:val="850" w:hRule="atLeast"/>
        </w:trPr>
        <w:tc>
          <w:tcPr>
            <w:tcW w:w="1181" w:type="dxa"/>
            <w:vMerge w:val="continue"/>
            <w:vAlign w:val="center"/>
          </w:tcPr>
          <w:p>
            <w:pPr>
              <w:pBdr/>
              <w:ind/>
              <w:jc w:val="center"/>
            </w:pPr>
            <w:r>
              <w:rPr>
                <w:sz w:val="24"/>
                <w:u w:color="auto"/>
              </w:rPr>
              <w:t>HW08</w:t>
            </w:r>
            <w:r>
              <w:rPr>
                <w:u/>
              </w:rPr>
            </w:r>
          </w:p>
        </w:tc>
        <w:tc>
          <w:tcPr>
            <w:tcW w:w="1181" w:type="dxa"/>
            <w:vMerge w:val="continue"/>
            <w:vAlign w:val="center"/>
          </w:tcPr>
          <w:p>
            <w:pPr>
              <w:pBdr/>
              <w:ind/>
              <w:jc w:val="center"/>
            </w:pPr>
            <w:r>
              <w:rPr>
                <w:sz w:val="24"/>
                <w:u w:color="auto"/>
              </w:rPr>
              <w:t>900-219-08</w:t>
            </w:r>
            <w:r>
              <w:rPr>
                <w:u/>
              </w:rPr>
            </w:r>
          </w:p>
        </w:tc>
        <w:tc>
          <w:tcPr>
            <w:tcW w:w="1181" w:type="dxa"/>
            <w:vMerge w:val="continue"/>
            <w:vAlign w:val="center"/>
          </w:tcPr>
          <w:p>
            <w:pPr>
              <w:pBdr/>
              <w:ind/>
              <w:jc w:val="center"/>
            </w:pPr>
            <w:r>
              <w:rPr>
                <w:sz w:val="24"/>
                <w:u w:color="auto"/>
              </w:rPr>
              <w:t>毒性, 易燃性</w:t>
            </w:r>
            <w:r>
              <w:rPr>
                <w:u/>
              </w:rPr>
            </w:r>
          </w:p>
        </w:tc>
        <w:tc>
          <w:tcPr>
            <w:tcW w:w="1181" w:type="dxa"/>
            <w:vMerge w:val="continue"/>
            <w:vAlign w:val="center"/>
          </w:tcPr>
          <w:p>
            <w:pPr>
              <w:pBdr/>
              <w:ind/>
              <w:jc w:val="center"/>
            </w:pPr>
            <w:r>
              <w:rPr>
                <w:sz w:val="24"/>
                <w:u w:color="auto"/>
              </w:rPr>
              <w:t>废矿物油</w:t>
            </w:r>
            <w:r>
              <w:rPr>
                <w:u/>
              </w:rPr>
            </w:r>
          </w:p>
        </w:tc>
        <w:tc>
          <w:tcPr>
            <w:tcW w:w="1181" w:type="dxa"/>
            <w:vMerge w:val="continue"/>
            <w:vAlign w:val="center"/>
          </w:tcPr>
          <w:p>
            <w:pPr>
              <w:pBdr/>
              <w:ind/>
              <w:jc w:val="center"/>
            </w:pPr>
            <w:r>
              <w:rPr>
                <w:sz w:val="24"/>
                <w:u w:color="auto"/>
              </w:rPr>
              <w:t>液态</w:t>
            </w:r>
            <w:r>
              <w:rPr>
                <w:u/>
              </w:rPr>
            </w:r>
          </w:p>
        </w:tc>
        <w:tc>
          <w:tcPr>
            <w:tcW w:w="1181" w:type="dxa"/>
            <w:vMerge w:val="continue"/>
            <w:vAlign w:val="center"/>
          </w:tcPr>
          <w:p>
            <w:pPr>
              <w:pBdr/>
              <w:ind/>
              <w:jc w:val="center"/>
            </w:pPr>
            <w:r>
              <w:rPr>
                <w:sz w:val="24"/>
                <w:u w:color="auto"/>
              </w:rPr>
              <w:t>咪唑烷生产装置</w:t>
            </w:r>
            <w:r>
              <w:rPr>
                <w:u/>
              </w:rPr>
            </w:r>
          </w:p>
        </w:tc>
        <w:tc>
          <w:tcPr>
            <w:tcW w:w="1181" w:type="dxa"/>
            <w:vMerge w:val="continue"/>
            <w:vAlign w:val="center"/>
          </w:tcPr>
          <w:p>
            <w:pPr>
              <w:pBdr/>
              <w:ind/>
              <w:jc w:val="center"/>
            </w:pPr>
            <w:r>
              <w:rPr>
                <w:sz w:val="24"/>
                <w:u w:color="auto"/>
              </w:rPr>
              <w:t>MF0005</w:t>
            </w:r>
            <w:r>
              <w:rPr>
                <w:u/>
              </w:rPr>
            </w:r>
          </w:p>
        </w:tc>
        <w:tc>
          <w:tcPr>
            <w:tcW w:w="1181" w:type="dxa"/>
            <w:vMerge w:val="continue"/>
            <w:vAlign w:val="center"/>
          </w:tcPr>
          <w:p>
            <w:pPr>
              <w:pBdr/>
              <w:ind/>
              <w:jc w:val="center"/>
            </w:pPr>
            <w:r>
              <w:rPr>
                <w:sz w:val="24"/>
                <w:u w:color="auto"/>
              </w:rPr>
              <w:t>冷冻站</w:t>
            </w:r>
            <w:r>
              <w:rPr>
                <w:u/>
              </w:rPr>
            </w:r>
          </w:p>
        </w:tc>
        <w:tc>
          <w:tcPr>
            <w:tcW w:w="1181" w:type="dxa"/>
            <w:vMerge w:val="continue"/>
            <w:vAlign w:val="center"/>
          </w:tcPr>
          <w:p>
            <w:pPr>
              <w:pBdr/>
              <w:ind/>
              <w:jc w:val="center"/>
            </w:pPr>
            <w:r>
              <w:rPr>
                <w:sz w:val="24"/>
                <w:u w:color="auto"/>
              </w:rPr>
              <w:t>3</w:t>
            </w:r>
            <w:r>
              <w:rPr>
                <w:u/>
              </w:rPr>
            </w:r>
          </w:p>
        </w:tc>
        <w:tc>
          <w:tcPr>
            <w:tcW w:w="1181" w:type="dxa"/>
            <w:vMerge w:val="continue"/>
            <w:vAlign w:val="center"/>
          </w:tcPr>
          <w:p>
            <w:pPr>
              <w:pBdr/>
              <w:ind/>
              <w:jc w:val="center"/>
            </w:pPr>
            <w:r>
              <w:rPr>
                <w:sz w:val="24"/>
                <w:u w:color="auto"/>
              </w:rPr>
              <w:t>吨</w:t>
            </w:r>
            <w:r>
              <w:rPr>
                <w:u/>
              </w:rPr>
            </w:r>
          </w:p>
        </w:tc>
        <w:tc>
          <w:tcPr>
            <w:tcW w:w="1181" w:type="dxa"/>
            <w:vAlign w:val="center"/>
          </w:tcPr>
          <w:p>
            <w:pPr>
              <w:pBdr/>
              <w:ind/>
              <w:jc w:val="center"/>
            </w:pPr>
            <w:r>
              <w:rPr>
                <w:sz w:val="24"/>
                <w:u w:color="auto"/>
              </w:rPr>
              <w:t>6号矿物油危废暂存间</w:t>
            </w:r>
            <w:r>
              <w:rPr>
                <w:u/>
              </w:rPr>
            </w:r>
          </w:p>
        </w:tc>
        <w:tc>
          <w:tcPr>
            <w:tcW w:w="1181" w:type="dxa"/>
            <w:vAlign w:val="center"/>
          </w:tcPr>
          <w:p>
            <w:pPr>
              <w:pBdr/>
              <w:ind/>
              <w:jc w:val="center"/>
            </w:pPr>
            <w:r>
              <w:rPr>
                <w:sz w:val="24"/>
                <w:u w:color="auto"/>
              </w:rPr>
              <w:t>WFK006</w:t>
            </w:r>
            <w:r>
              <w:rPr>
                <w:u/>
              </w:rPr>
            </w:r>
          </w:p>
        </w:tc>
      </w:tr>
    </w:tbl>
    <w:p>
      <w:pPr>
        <w:rPr>
          <w:rFonts w:ascii="黑体" w:hAnsi="黑体" w:eastAsia="黑体" w:cs="黑体"/>
          <w:spacing w:val="-6"/>
          <w:sz w:val="30"/>
          <w:szCs w:val="30"/>
        </w:rPr>
      </w:pPr>
      <w:r>
        <w:rPr>
          <w:rFonts w:ascii="黑体" w:hAnsi="黑体" w:eastAsia="黑体" w:cs="黑体"/>
          <w:spacing w:val="-6"/>
          <w:sz w:val="30"/>
          <w:szCs w:val="30"/>
        </w:rPr>
        <w:br w:type="page"/>
      </w:r>
    </w:p>
    <w:p>
      <w:pPr>
        <w:spacing w:before="20" w:line="219" w:lineRule="auto"/>
        <w:ind w:firstLine="4608" w:firstLineChars="1600"/>
        <w:jc w:val="both"/>
        <w:rPr>
          <w:rFonts w:ascii="黑体" w:hAnsi="黑体" w:eastAsia="黑体" w:cs="黑体"/>
          <w:spacing w:val="-3"/>
          <w:sz w:val="30"/>
          <w:szCs w:val="30"/>
        </w:rPr>
      </w:pPr>
      <w:r>
        <w:rPr>
          <w:rFonts w:ascii="黑体" w:hAnsi="黑体" w:eastAsia="黑体" w:cs="黑体"/>
          <w:spacing w:val="-6"/>
          <w:sz w:val="30"/>
          <w:szCs w:val="30"/>
        </w:rPr>
        <w:t xml:space="preserve">表 </w:t>
      </w:r>
      <w:r>
        <w:rPr>
          <w:rFonts w:hint="eastAsia" w:ascii="黑体" w:hAnsi="黑体" w:eastAsia="黑体" w:cs="黑体"/>
          <w:spacing w:val="-6"/>
          <w:sz w:val="30"/>
          <w:szCs w:val="30"/>
          <w:lang w:val="en-US" w:eastAsia="zh-CN"/>
        </w:rPr>
        <w:t>5</w:t>
      </w:r>
      <w:r>
        <w:rPr>
          <w:rFonts w:ascii="黑体" w:hAnsi="黑体" w:eastAsia="黑体" w:cs="黑体"/>
          <w:spacing w:val="-3"/>
          <w:sz w:val="30"/>
          <w:szCs w:val="30"/>
        </w:rPr>
        <w:t xml:space="preserve">  危险废物贮存情况信息表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1184"/>
        <w:gridCol w:w="1078"/>
        <w:gridCol w:w="1236"/>
        <w:gridCol w:w="1078"/>
        <w:gridCol w:w="1078"/>
        <w:gridCol w:w="1078"/>
        <w:gridCol w:w="1078"/>
        <w:gridCol w:w="1078"/>
        <w:gridCol w:w="1079"/>
        <w:gridCol w:w="1079"/>
        <w:gridCol w:w="1079"/>
        <w:gridCol w:w="1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967"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序号</w:t>
            </w:r>
          </w:p>
        </w:tc>
        <w:tc>
          <w:tcPr>
            <w:tcW w:w="1184"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贮存设施编码</w:t>
            </w:r>
          </w:p>
        </w:tc>
        <w:tc>
          <w:tcPr>
            <w:tcW w:w="1078"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贮存设施类型</w:t>
            </w:r>
          </w:p>
        </w:tc>
        <w:tc>
          <w:tcPr>
            <w:tcW w:w="2314" w:type="dxa"/>
            <w:gridSpan w:val="2"/>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危险废物名称</w:t>
            </w:r>
          </w:p>
        </w:tc>
        <w:tc>
          <w:tcPr>
            <w:tcW w:w="1078"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危险废物类别</w:t>
            </w:r>
          </w:p>
        </w:tc>
        <w:tc>
          <w:tcPr>
            <w:tcW w:w="1078"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危险废物代码</w:t>
            </w:r>
          </w:p>
        </w:tc>
        <w:tc>
          <w:tcPr>
            <w:tcW w:w="1078"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有害成分名称</w:t>
            </w:r>
          </w:p>
        </w:tc>
        <w:tc>
          <w:tcPr>
            <w:tcW w:w="1078"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形态</w:t>
            </w:r>
          </w:p>
        </w:tc>
        <w:tc>
          <w:tcPr>
            <w:tcW w:w="1079"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危险特性</w:t>
            </w:r>
          </w:p>
        </w:tc>
        <w:tc>
          <w:tcPr>
            <w:tcW w:w="1079"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包装形式</w:t>
            </w:r>
          </w:p>
        </w:tc>
        <w:tc>
          <w:tcPr>
            <w:tcW w:w="1079"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本年度预计剩余贮存量</w:t>
            </w:r>
          </w:p>
        </w:tc>
        <w:tc>
          <w:tcPr>
            <w:tcW w:w="1082"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计量单位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967" w:type="dxa"/>
            <w:vMerge w:val="continue"/>
          </w:tcPr>
          <w:p>
            <w:pPr>
              <w:spacing w:before="20" w:line="219" w:lineRule="auto"/>
              <w:jc w:val="center"/>
              <w:rPr>
                <w:rFonts w:hint="eastAsia" w:asciiTheme="minorEastAsia" w:hAnsiTheme="minorEastAsia" w:eastAsiaTheme="minorEastAsia" w:cstheme="minorEastAsia"/>
                <w:sz w:val="21"/>
                <w:szCs w:val="21"/>
              </w:rPr>
            </w:pPr>
          </w:p>
        </w:tc>
        <w:tc>
          <w:tcPr>
            <w:tcW w:w="1184" w:type="dxa"/>
            <w:vMerge w:val="continue"/>
          </w:tcPr>
          <w:p>
            <w:pPr>
              <w:spacing w:before="20" w:line="219" w:lineRule="auto"/>
              <w:jc w:val="center"/>
              <w:rPr>
                <w:rFonts w:hint="eastAsia" w:asciiTheme="minorEastAsia" w:hAnsiTheme="minorEastAsia" w:eastAsiaTheme="minorEastAsia" w:cstheme="minorEastAsia"/>
                <w:sz w:val="21"/>
                <w:szCs w:val="21"/>
              </w:rPr>
            </w:pPr>
          </w:p>
        </w:tc>
        <w:tc>
          <w:tcPr>
            <w:tcW w:w="1078" w:type="dxa"/>
            <w:vMerge w:val="continue"/>
          </w:tcPr>
          <w:p>
            <w:pPr>
              <w:spacing w:before="20" w:line="219" w:lineRule="auto"/>
              <w:jc w:val="center"/>
              <w:rPr>
                <w:rFonts w:hint="eastAsia" w:asciiTheme="minorEastAsia" w:hAnsiTheme="minorEastAsia" w:eastAsiaTheme="minorEastAsia" w:cstheme="minorEastAsia"/>
                <w:sz w:val="21"/>
                <w:szCs w:val="21"/>
              </w:rPr>
            </w:pPr>
          </w:p>
        </w:tc>
        <w:tc>
          <w:tcPr>
            <w:tcW w:w="1236" w:type="dxa"/>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行业俗称/单位内部名称</w:t>
            </w:r>
          </w:p>
          <w:p>
            <w:pPr>
              <w:spacing w:before="20" w:line="219" w:lineRule="auto"/>
              <w:jc w:val="center"/>
              <w:rPr>
                <w:rFonts w:hint="default" w:asciiTheme="minorEastAsia" w:hAnsi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国家危险废物名录名称</w:t>
            </w:r>
          </w:p>
        </w:tc>
        <w:tc>
          <w:tcPr>
            <w:tcW w:w="1078"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8"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8"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8"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9"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9"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9"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82"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WFK002</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残液</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半固态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WFK007</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贮存库</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残液</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半固态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WFK003</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263-008-04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废盐</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3.485</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4</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WFK006</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废矿物油</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冷冻压缩设备维护、更换和拆解过程中产生的废冷冻机油</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HW08</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900-219-08</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矿物油</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易燃性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桶</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2.67</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5</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废活性炭</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烟气、VOCs治理过程（不包括餐饮行业油烟治理过程）产生的废活性炭，化学原料和化学制品脱色（不包括有机合成食品添加剂脱色）、除杂净化过程产生的废活性炭（不包括900-405-06、772-005-18、261-053-29、265-002-29、384-003-29、387-001-29类废物）</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900-039-49</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活性炭</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1.484</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6</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WFK008</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分析试剂</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危险特性残留样品</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0.1649</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7</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WFK008</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废包装（玻璃/PP）</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0.5</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0.706</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8</w:t>
            </w:r>
          </w:p>
        </w:tc>
        <w:tc>
          <w:tcPr>
            <w:tcW w:w="11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WFK005</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污泥</w:t>
            </w:r>
          </w:p>
        </w:tc>
        <w:tc>
          <w:tcPr>
            <w:tcW w:w="1078"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2.024</w:t>
            </w:r>
          </w:p>
        </w:tc>
        <w:tc>
          <w:tcPr>
            <w:tcW w:w="108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bl>
    <w:p>
      <w:pPr>
        <w:rPr>
          <w:rFonts w:hint="default" w:ascii="黑体" w:hAnsi="黑体" w:eastAsia="黑体" w:cs="黑体"/>
          <w:spacing w:val="-4"/>
          <w:sz w:val="30"/>
          <w:szCs w:val="30"/>
          <w:lang w:val="en-US" w:eastAsia="zh-CN"/>
        </w:rPr>
      </w:pPr>
      <w:r>
        <w:rPr>
          <w:rFonts w:ascii="黑体" w:hAnsi="黑体" w:eastAsia="黑体" w:cs="黑体"/>
          <w:spacing w:val="-6"/>
          <w:sz w:val="30"/>
          <w:szCs w:val="30"/>
        </w:rPr>
        <w:br w:type="page"/>
      </w:r>
    </w:p>
    <w:p>
      <w:pPr>
        <w:keepNext w:val="0"/>
        <w:keepLines w:val="0"/>
        <w:pageBreakBefore w:val="0"/>
        <w:widowControl w:val="0"/>
        <w:kinsoku/>
        <w:wordWrap/>
        <w:overflowPunct/>
        <w:topLinePunct w:val="0"/>
        <w:autoSpaceDE/>
        <w:autoSpaceDN/>
        <w:bidi w:val="0"/>
        <w:adjustRightInd/>
        <w:snapToGrid/>
        <w:textAlignment w:val="auto"/>
        <w:rPr>
          <w:sz w:val="13"/>
          <w:szCs w:val="13"/>
        </w:rPr>
      </w:pPr>
    </w:p>
    <w:p>
      <w:pPr>
        <w:spacing w:before="19" w:line="220" w:lineRule="auto"/>
        <w:ind w:left="3360" w:leftChars="0" w:firstLine="911" w:firstLineChars="312"/>
        <w:jc w:val="both"/>
        <w:rPr>
          <w:rFonts w:ascii="黑体" w:hAnsi="黑体" w:eastAsia="黑体" w:cs="黑体"/>
          <w:spacing w:val="-2"/>
          <w:sz w:val="30"/>
          <w:szCs w:val="30"/>
        </w:rPr>
      </w:pPr>
      <w:r>
        <w:rPr>
          <w:rFonts w:ascii="黑体" w:hAnsi="黑体" w:eastAsia="黑体" w:cs="黑体"/>
          <w:spacing w:val="-4"/>
          <w:sz w:val="30"/>
          <w:szCs w:val="30"/>
        </w:rPr>
        <w:t xml:space="preserve">表 </w:t>
      </w:r>
      <w:r>
        <w:rPr>
          <w:rFonts w:hint="eastAsia" w:ascii="黑体" w:hAnsi="黑体" w:eastAsia="黑体" w:cs="黑体"/>
          <w:spacing w:val="-4"/>
          <w:sz w:val="30"/>
          <w:szCs w:val="30"/>
          <w:lang w:val="en-US" w:eastAsia="zh-CN"/>
        </w:rPr>
        <w:t>6</w:t>
      </w:r>
      <w:r>
        <w:rPr>
          <w:rFonts w:ascii="黑体" w:hAnsi="黑体" w:eastAsia="黑体" w:cs="黑体"/>
          <w:spacing w:val="-4"/>
          <w:sz w:val="30"/>
          <w:szCs w:val="30"/>
        </w:rPr>
        <w:t xml:space="preserve">  危</w:t>
      </w:r>
      <w:r>
        <w:rPr>
          <w:rFonts w:ascii="黑体" w:hAnsi="黑体" w:eastAsia="黑体" w:cs="黑体"/>
          <w:spacing w:val="-2"/>
          <w:sz w:val="30"/>
          <w:szCs w:val="30"/>
        </w:rPr>
        <w:t>险废物自行利用/处置情况信息表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051"/>
        <w:gridCol w:w="1052"/>
        <w:gridCol w:w="1310"/>
        <w:gridCol w:w="1284"/>
        <w:gridCol w:w="1052"/>
        <w:gridCol w:w="1052"/>
        <w:gridCol w:w="1052"/>
        <w:gridCol w:w="1052"/>
        <w:gridCol w:w="1054"/>
        <w:gridCol w:w="1054"/>
        <w:gridCol w:w="1054"/>
        <w:gridCol w:w="1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0"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序号</w:t>
            </w:r>
          </w:p>
        </w:tc>
        <w:tc>
          <w:tcPr>
            <w:tcW w:w="1051"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设施编码</w:t>
            </w:r>
          </w:p>
        </w:tc>
        <w:tc>
          <w:tcPr>
            <w:tcW w:w="1052"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设施类型</w:t>
            </w:r>
          </w:p>
        </w:tc>
        <w:tc>
          <w:tcPr>
            <w:tcW w:w="2594" w:type="dxa"/>
            <w:gridSpan w:val="2"/>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危险废物名称</w:t>
            </w:r>
          </w:p>
        </w:tc>
        <w:tc>
          <w:tcPr>
            <w:tcW w:w="1052"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危险废物类别</w:t>
            </w:r>
          </w:p>
        </w:tc>
        <w:tc>
          <w:tcPr>
            <w:tcW w:w="1052"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危险废物代码</w:t>
            </w:r>
          </w:p>
        </w:tc>
        <w:tc>
          <w:tcPr>
            <w:tcW w:w="1052"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有害成分名称</w:t>
            </w:r>
          </w:p>
        </w:tc>
        <w:tc>
          <w:tcPr>
            <w:tcW w:w="1052"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形态</w:t>
            </w:r>
          </w:p>
        </w:tc>
        <w:tc>
          <w:tcPr>
            <w:tcW w:w="1054"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危险特性</w:t>
            </w:r>
          </w:p>
        </w:tc>
        <w:tc>
          <w:tcPr>
            <w:tcW w:w="1054"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自行利用/处置方式代码</w:t>
            </w:r>
          </w:p>
        </w:tc>
        <w:tc>
          <w:tcPr>
            <w:tcW w:w="1054"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本年度预计自行利用/处置量</w:t>
            </w:r>
          </w:p>
        </w:tc>
        <w:tc>
          <w:tcPr>
            <w:tcW w:w="1057" w:type="dxa"/>
            <w:vMerge w:val="restart"/>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计量单位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1050" w:type="dxa"/>
            <w:vMerge w:val="continue"/>
          </w:tcPr>
          <w:p>
            <w:pPr>
              <w:spacing w:before="20" w:line="219" w:lineRule="auto"/>
              <w:jc w:val="center"/>
              <w:rPr>
                <w:rFonts w:hint="eastAsia" w:asciiTheme="minorEastAsia" w:hAnsiTheme="minorEastAsia" w:eastAsiaTheme="minorEastAsia" w:cstheme="minorEastAsia"/>
                <w:sz w:val="21"/>
                <w:szCs w:val="21"/>
              </w:rPr>
            </w:pPr>
          </w:p>
        </w:tc>
        <w:tc>
          <w:tcPr>
            <w:tcW w:w="1051" w:type="dxa"/>
            <w:vMerge w:val="continue"/>
          </w:tcPr>
          <w:p>
            <w:pPr>
              <w:spacing w:before="20" w:line="219" w:lineRule="auto"/>
              <w:jc w:val="center"/>
              <w:rPr>
                <w:rFonts w:hint="eastAsia" w:asciiTheme="minorEastAsia" w:hAnsiTheme="minorEastAsia" w:eastAsiaTheme="minorEastAsia" w:cstheme="minorEastAsia"/>
                <w:sz w:val="21"/>
                <w:szCs w:val="21"/>
              </w:rPr>
            </w:pPr>
          </w:p>
        </w:tc>
        <w:tc>
          <w:tcPr>
            <w:tcW w:w="1052" w:type="dxa"/>
            <w:vMerge w:val="continue"/>
          </w:tcPr>
          <w:p>
            <w:pPr>
              <w:spacing w:before="20" w:line="219" w:lineRule="auto"/>
              <w:jc w:val="center"/>
              <w:rPr>
                <w:rFonts w:hint="eastAsia" w:asciiTheme="minorEastAsia" w:hAnsiTheme="minorEastAsia" w:eastAsiaTheme="minorEastAsia" w:cstheme="minorEastAsia"/>
                <w:sz w:val="21"/>
                <w:szCs w:val="21"/>
              </w:rPr>
            </w:pPr>
          </w:p>
        </w:tc>
        <w:tc>
          <w:tcPr>
            <w:tcW w:w="1310" w:type="dxa"/>
            <w:vAlign w:val="center"/>
          </w:tcPr>
          <w:p>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行业俗称/单位内部名称</w:t>
            </w:r>
          </w:p>
          <w:p>
            <w:pPr>
              <w:spacing w:before="20" w:line="219" w:lineRule="auto"/>
              <w:jc w:val="center"/>
              <w:rPr>
                <w:rFonts w:hint="default" w:asciiTheme="minorEastAsia" w:hAnsi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
            </w:r>
          </w:p>
        </w:tc>
        <w:tc>
          <w:tcPr>
            <w:tcW w:w="12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国家危险废物名录名称</w:t>
            </w:r>
          </w:p>
        </w:tc>
        <w:tc>
          <w:tcPr>
            <w:tcW w:w="1052"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52"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52"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52"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54"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54"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54"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57" w:type="dxa"/>
            <w:vMerge w:val="continue"/>
          </w:tcPr>
          <w:p>
            <w:pPr>
              <w:spacing w:before="20" w:line="219" w:lineRule="auto"/>
              <w:jc w:val="center"/>
              <w:rPr>
                <w:rFonts w:hint="eastAsia" w:asciiTheme="minorEastAsia" w:hAnsiTheme="minorEastAsia" w:eastAsiaTheme="minorEastAsia" w:cstheme="minorEastAsia"/>
                <w:spacing w:val="-3"/>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050"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1051"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MF005</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利用设施</w:t>
            </w:r>
          </w:p>
        </w:tc>
        <w:tc>
          <w:tcPr>
            <w:tcW w:w="1310"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废硫酸</w:t>
            </w:r>
          </w:p>
        </w:tc>
        <w:tc>
          <w:tcPr>
            <w:tcW w:w="12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硫酸和亚硫酸、盐酸、氢氟酸、磷酸和亚磷酸硝酸和亚硝酸等的生产、配制过程中产生的废酸及酸渣</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HW34</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261-057-34</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硫酸</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05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腐蚀性, 毒性</w:t>
            </w:r>
          </w:p>
        </w:tc>
        <w:tc>
          <w:tcPr>
            <w:tcW w:w="105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R5</w:t>
            </w:r>
          </w:p>
        </w:tc>
        <w:tc>
          <w:tcPr>
            <w:tcW w:w="105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22600</w:t>
            </w:r>
          </w:p>
        </w:tc>
        <w:tc>
          <w:tcPr>
            <w:tcW w:w="105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050"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w:t>
            </w:r>
          </w:p>
        </w:tc>
        <w:tc>
          <w:tcPr>
            <w:tcW w:w="1051"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MF014</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利用设施</w:t>
            </w:r>
          </w:p>
        </w:tc>
        <w:tc>
          <w:tcPr>
            <w:tcW w:w="1310"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废矿物油</w:t>
            </w:r>
          </w:p>
        </w:tc>
        <w:tc>
          <w:tcPr>
            <w:tcW w:w="128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冷冻压缩设备维护、更换和拆解过程中产生的废冷冻机油</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HW08</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900-219-08</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矿物油</w:t>
            </w:r>
          </w:p>
        </w:tc>
        <w:tc>
          <w:tcPr>
            <w:tcW w:w="1052"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05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易燃性</w:t>
            </w:r>
          </w:p>
        </w:tc>
        <w:tc>
          <w:tcPr>
            <w:tcW w:w="105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R9</w:t>
            </w:r>
          </w:p>
        </w:tc>
        <w:tc>
          <w:tcPr>
            <w:tcW w:w="1054"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w:t>
            </w:r>
          </w:p>
        </w:tc>
        <w:tc>
          <w:tcPr>
            <w:tcW w:w="1057" w:type="dxa"/>
            <w:vAlign w:val="center"/>
          </w:tcPr>
          <w:p>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bl>
    <w:p>
      <w:pPr>
        <w:tabs>
          <w:tab w:val="left" w:pos="11402"/>
        </w:tabs>
        <w:rPr>
          <w:rFonts w:hint="eastAsia"/>
          <w:lang w:val="en-US" w:eastAsia="zh-CN"/>
        </w:rPr>
      </w:pPr>
      <w:r>
        <w:br w:type="page"/>
      </w:r>
      <w:r>
        <w:rPr>
          <w:sz w:val="13"/>
          <w:szCs w:val="13"/>
        </w:rPr>
        <w:fldChar w:fldCharType="begin"/>
      </w:r>
      <w:r>
        <w:rPr>
          <w:sz w:val="13"/>
          <w:szCs w:val="13"/>
        </w:rPr>
        <w:instrText xml:space="preserve"> MERGEFIELD  TableStart:table1  \* MERGEFORMAT </w:instrText>
      </w:r>
      <w:r>
        <w:rPr>
          <w:sz w:val="13"/>
          <w:szCs w:val="13"/>
        </w:rPr>
        <w:fldChar w:fldCharType="separate"/>
      </w:r>
      <w:r>
        <w:rPr>
          <w:rFonts w:hint="eastAsia"/>
          <w:sz w:val="13"/>
          <w:szCs w:val="13"/>
          <w:lang w:val="en-US" w:eastAsia="zh-CN"/>
        </w:rPr>
        <w:t/>
      </w:r>
      <w:r>
        <w:rPr>
          <w:sz w:val="13"/>
          <w:szCs w:val="13"/>
        </w:rPr>
        <w:fldChar w:fldCharType="end"/>
      </w:r>
      <w:r>
        <w:rPr>
          <w:sz w:val="13"/>
          <w:szCs w:val="13"/>
        </w:rPr>
        <w:fldChar w:fldCharType="begin"/>
      </w:r>
      <w:r>
        <w:rPr>
          <w:sz w:val="13"/>
          <w:szCs w:val="13"/>
        </w:rPr>
        <w:instrText xml:space="preserve"> MERGEFIELD  TableStart:table1  \* MERGEFORMAT </w:instrText>
      </w:r>
      <w:r>
        <w:rPr>
          <w:sz w:val="13"/>
          <w:szCs w:val="13"/>
        </w:rPr>
        <w:fldChar w:fldCharType="separate"/>
      </w:r>
      <w:r>
        <w:rPr>
          <w:rFonts w:hint="eastAsia"/>
          <w:sz w:val="13"/>
          <w:szCs w:val="13"/>
          <w:lang w:val="en-US" w:eastAsia="zh-CN"/>
        </w:rPr>
        <w:t/>
      </w:r>
      <w:r>
        <w:rPr>
          <w:sz w:val="13"/>
          <w:szCs w:val="13"/>
        </w:rPr>
        <w:fldChar w:fldCharType="end"/>
      </w:r>
      <w:r>
        <w:rPr>
          <w:rFonts w:hint="eastAsia"/>
          <w:sz w:val="13"/>
          <w:szCs w:val="13"/>
          <w:lang w:val="en-US" w:eastAsia="zh-CN"/>
        </w:rPr>
        <w:t xml:space="preserve">                                                               </w:t>
      </w:r>
      <w:r>
        <w:rPr>
          <w:rFonts w:hint="eastAsia"/>
          <w:lang w:val="en-US" w:eastAsia="zh-CN"/>
        </w:rPr>
        <w:t xml:space="preserve"> </w:t>
      </w:r>
    </w:p>
    <w:p>
      <w:pPr>
        <w:tabs>
          <w:tab w:val="left" w:pos="11402"/>
        </w:tabs>
        <w:ind w:firstLine="4312" w:firstLineChars="1400"/>
        <w:rPr>
          <w:rFonts w:ascii="黑体" w:hAnsi="黑体" w:eastAsia="黑体" w:cs="黑体"/>
          <w:spacing w:val="-3"/>
          <w:sz w:val="32"/>
          <w:szCs w:val="32"/>
        </w:rPr>
      </w:pPr>
      <w:r>
        <w:rPr>
          <w:rFonts w:ascii="黑体" w:hAnsi="黑体" w:eastAsia="黑体" w:cs="黑体"/>
          <w:spacing w:val="-6"/>
          <w:sz w:val="32"/>
          <w:szCs w:val="32"/>
        </w:rPr>
        <w:t>表</w:t>
      </w:r>
      <w:r>
        <w:rPr>
          <w:rFonts w:hint="eastAsia" w:ascii="黑体" w:hAnsi="黑体" w:eastAsia="黑体" w:cs="黑体"/>
          <w:spacing w:val="-6"/>
          <w:sz w:val="32"/>
          <w:szCs w:val="32"/>
          <w:lang w:val="en-US" w:eastAsia="zh-CN"/>
        </w:rPr>
        <w:t xml:space="preserve"> </w:t>
      </w:r>
      <w:r>
        <w:rPr>
          <w:rFonts w:hint="eastAsia" w:ascii="黑体" w:hAnsi="黑体" w:eastAsia="黑体" w:cs="黑体"/>
          <w:spacing w:val="-3"/>
          <w:sz w:val="32"/>
          <w:szCs w:val="32"/>
          <w:lang w:val="en-US" w:eastAsia="zh-CN"/>
        </w:rPr>
        <w:t>7</w:t>
      </w:r>
      <w:r>
        <w:rPr>
          <w:rFonts w:ascii="黑体" w:hAnsi="黑体" w:eastAsia="黑体" w:cs="黑体"/>
          <w:spacing w:val="-3"/>
          <w:sz w:val="32"/>
          <w:szCs w:val="32"/>
        </w:rPr>
        <w:t xml:space="preserve">  危险废物减量化计划和措施</w:t>
      </w:r>
    </w:p>
    <w:tbl>
      <w:tblPr>
        <w:tblStyle w:val="6"/>
        <w:tblW w:w="0" w:type="auto"/>
        <w:tblInd w:w="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156"/>
        <w:gridCol w:w="2875"/>
        <w:gridCol w:w="2813"/>
        <w:gridCol w:w="2359"/>
        <w:gridCol w:w="2297"/>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125"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减少危险废物产生量的计划</w:t>
            </w:r>
          </w:p>
        </w:tc>
        <w:tc>
          <w:tcPr>
            <w:tcW w:w="1156"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序号</w:t>
            </w:r>
          </w:p>
        </w:tc>
        <w:tc>
          <w:tcPr>
            <w:tcW w:w="5688" w:type="dxa"/>
            <w:gridSpan w:val="2"/>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危险废物名称</w:t>
            </w:r>
          </w:p>
        </w:tc>
        <w:tc>
          <w:tcPr>
            <w:tcW w:w="2359"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本年度预计产生量</w:t>
            </w:r>
          </w:p>
        </w:tc>
        <w:tc>
          <w:tcPr>
            <w:tcW w:w="2297"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预计减少量</w:t>
            </w:r>
          </w:p>
        </w:tc>
        <w:tc>
          <w:tcPr>
            <w:tcW w:w="1328"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计量单位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125"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1156" w:type="dxa"/>
            <w:vMerge w:val="continue"/>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875"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行业俗称/单位内部名称</w:t>
            </w:r>
            <w:r>
              <w:rPr>
                <w:rFonts w:hint="eastAsia" w:asciiTheme="minorEastAsia" w:hAnsiTheme="minorEastAsia" w:cstheme="minorEastAsia"/>
                <w:spacing w:val="-3"/>
                <w:sz w:val="21"/>
                <w:szCs w:val="21"/>
                <w:vertAlign w:val="baseline"/>
                <w:lang w:val="en-US" w:eastAsia="zh-CN"/>
              </w:rPr>
              <w:t/>
            </w:r>
          </w:p>
        </w:tc>
        <w:tc>
          <w:tcPr>
            <w:tcW w:w="28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国家危险废物名录名称</w:t>
            </w:r>
          </w:p>
        </w:tc>
        <w:tc>
          <w:tcPr>
            <w:tcW w:w="2359" w:type="dxa"/>
            <w:vMerge w:val="continue"/>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297" w:type="dxa"/>
            <w:vMerge w:val="continue"/>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1328" w:type="dxa"/>
            <w:vMerge w:val="continue"/>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25"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115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2875"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28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235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500</w:t>
            </w:r>
          </w:p>
        </w:tc>
        <w:tc>
          <w:tcPr>
            <w:tcW w:w="229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200</w:t>
            </w:r>
          </w:p>
        </w:tc>
        <w:tc>
          <w:tcPr>
            <w:tcW w:w="1328"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25"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115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w:t>
            </w:r>
          </w:p>
        </w:tc>
        <w:tc>
          <w:tcPr>
            <w:tcW w:w="2875"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28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w:t>
            </w:r>
          </w:p>
        </w:tc>
        <w:tc>
          <w:tcPr>
            <w:tcW w:w="235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300</w:t>
            </w:r>
          </w:p>
        </w:tc>
        <w:tc>
          <w:tcPr>
            <w:tcW w:w="229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200</w:t>
            </w:r>
          </w:p>
        </w:tc>
        <w:tc>
          <w:tcPr>
            <w:tcW w:w="1328"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25"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1156" w:type="dxa"/>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875" w:type="dxa"/>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813" w:type="dxa"/>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359" w:type="dxa"/>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297" w:type="dxa"/>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1328" w:type="dxa"/>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5" w:hRule="atLeast"/>
        </w:trPr>
        <w:tc>
          <w:tcPr>
            <w:tcW w:w="1125"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6844" w:type="dxa"/>
            <w:gridSpan w:val="3"/>
            <w:vAlign w:val="center"/>
          </w:tcPr>
          <w:p>
            <w:pPr>
              <w:spacing w:before="68" w:line="220" w:lineRule="auto"/>
              <w:jc w:val="center"/>
              <w:rPr>
                <w:rFonts w:hint="eastAsia"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合计</w:t>
            </w:r>
          </w:p>
        </w:tc>
        <w:tc>
          <w:tcPr>
            <w:tcW w:w="235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800</w:t>
            </w:r>
          </w:p>
        </w:tc>
        <w:tc>
          <w:tcPr>
            <w:tcW w:w="229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400</w:t>
            </w:r>
          </w:p>
        </w:tc>
        <w:tc>
          <w:tcPr>
            <w:tcW w:w="1328"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trPr>
        <w:tc>
          <w:tcPr>
            <w:tcW w:w="1125" w:type="dxa"/>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降低危险废物危害性的计划</w:t>
            </w:r>
          </w:p>
        </w:tc>
        <w:tc>
          <w:tcPr>
            <w:tcW w:w="12828" w:type="dxa"/>
            <w:gridSpan w:val="6"/>
          </w:tcPr>
          <w:p>
            <w:pPr>
              <w:spacing w:before="68" w:line="220" w:lineRule="auto"/>
              <w:jc w:val="both"/>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对三氮唑嘧啶酮生产严格工艺过程控制，严格执行操作规程。公司成立研发小组，研发原料替代，减少危险废物量。对25000吨精细化工装置母液水治理过程进行工艺优化，降低副反应，加强反应过程控制，减少母液水量，减少母液残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1125" w:type="dxa"/>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减少危险废物产生量和降低危害性的措施</w:t>
            </w:r>
          </w:p>
        </w:tc>
        <w:tc>
          <w:tcPr>
            <w:tcW w:w="12828" w:type="dxa"/>
            <w:gridSpan w:val="6"/>
          </w:tcPr>
          <w:p>
            <w:pPr>
              <w:spacing w:before="68" w:line="220" w:lineRule="auto"/>
              <w:jc w:val="both"/>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1、对三氮唑嘧啶酮项目生产优化工艺操作过程管理。2、降低污泥水分，也能有效控制危废量。</w:t>
              <w:br w:type="textWrapping"/>
              <w:t>3、及时联系第三方转移，减少危险废物库存时间。</w:t>
            </w:r>
          </w:p>
        </w:tc>
      </w:tr>
    </w:tbl>
    <w:p>
      <w:pPr>
        <w:tabs>
          <w:tab w:val="left" w:pos="11402"/>
        </w:tabs>
        <w:rPr>
          <w:rFonts w:hint="default"/>
          <w:lang w:val="en-US" w:eastAsia="zh-CN"/>
        </w:rPr>
        <w:sectPr>
          <w:pgSz w:w="16838" w:h="11906" w:orient="landscape"/>
          <w:pgMar w:top="1803" w:right="1440" w:bottom="1803" w:left="1440" w:header="851" w:footer="992" w:gutter="0"/>
          <w:cols w:space="0" w:num="1"/>
          <w:rtlGutter w:val="0"/>
          <w:docGrid w:type="lines" w:linePitch="312" w:charSpace="0"/>
        </w:sectPr>
      </w:pPr>
    </w:p>
    <w:p>
      <w:pPr>
        <w:spacing w:before="68" w:line="220" w:lineRule="auto"/>
        <w:rPr>
          <w:rFonts w:hint="eastAsia"/>
          <w:sz w:val="13"/>
          <w:szCs w:val="13"/>
          <w:lang w:val="en-US" w:eastAsia="zh-CN"/>
        </w:rPr>
      </w:pPr>
      <w:r>
        <w:rPr>
          <w:sz w:val="13"/>
          <w:szCs w:val="13"/>
        </w:rPr>
        <w:fldChar w:fldCharType="begin"/>
      </w:r>
      <w:r>
        <w:rPr>
          <w:sz w:val="13"/>
          <w:szCs w:val="13"/>
        </w:rPr>
        <w:instrText xml:space="preserve"> MERGEFIELD  TableStart:table1  \* MERGEFORMAT </w:instrText>
      </w:r>
      <w:r>
        <w:rPr>
          <w:sz w:val="13"/>
          <w:szCs w:val="13"/>
        </w:rPr>
        <w:fldChar w:fldCharType="separate"/>
      </w:r>
      <w:r>
        <w:rPr>
          <w:rFonts w:hint="eastAsia"/>
          <w:sz w:val="13"/>
          <w:szCs w:val="13"/>
          <w:lang w:val="en-US" w:eastAsia="zh-CN"/>
        </w:rPr>
        <w:t/>
      </w:r>
      <w:r>
        <w:rPr>
          <w:sz w:val="13"/>
          <w:szCs w:val="13"/>
        </w:rPr>
        <w:fldChar w:fldCharType="end"/>
      </w:r>
      <w:r>
        <w:rPr>
          <w:rFonts w:hint="eastAsia"/>
          <w:sz w:val="13"/>
          <w:szCs w:val="13"/>
          <w:lang w:val="en-US" w:eastAsia="zh-CN"/>
        </w:rPr>
        <w:t xml:space="preserve">                                    </w:t>
      </w:r>
    </w:p>
    <w:p>
      <w:pPr>
        <w:spacing w:before="68" w:line="220" w:lineRule="auto"/>
        <w:ind w:firstLine="4320" w:firstLineChars="1500"/>
        <w:rPr>
          <w:rFonts w:ascii="黑体" w:hAnsi="黑体" w:eastAsia="黑体" w:cs="黑体"/>
          <w:spacing w:val="-3"/>
          <w:sz w:val="30"/>
          <w:szCs w:val="30"/>
        </w:rPr>
      </w:pPr>
      <w:r>
        <w:rPr>
          <w:rFonts w:ascii="黑体" w:hAnsi="黑体" w:eastAsia="黑体" w:cs="黑体"/>
          <w:spacing w:val="-6"/>
          <w:sz w:val="30"/>
          <w:szCs w:val="30"/>
        </w:rPr>
        <w:t xml:space="preserve">表 </w:t>
      </w:r>
      <w:r>
        <w:rPr>
          <w:rFonts w:hint="eastAsia" w:ascii="黑体" w:hAnsi="黑体" w:eastAsia="黑体" w:cs="黑体"/>
          <w:spacing w:val="-6"/>
          <w:sz w:val="30"/>
          <w:szCs w:val="30"/>
          <w:lang w:val="en-US" w:eastAsia="zh-CN"/>
        </w:rPr>
        <w:t>8</w:t>
      </w:r>
      <w:r>
        <w:rPr>
          <w:rFonts w:ascii="黑体" w:hAnsi="黑体" w:eastAsia="黑体" w:cs="黑体"/>
          <w:spacing w:val="-3"/>
          <w:sz w:val="30"/>
          <w:szCs w:val="30"/>
        </w:rPr>
        <w:t xml:space="preserve">  危险废物转移情况信息表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722"/>
        <w:gridCol w:w="981"/>
        <w:gridCol w:w="977"/>
        <w:gridCol w:w="722"/>
        <w:gridCol w:w="722"/>
        <w:gridCol w:w="722"/>
        <w:gridCol w:w="722"/>
        <w:gridCol w:w="1114"/>
        <w:gridCol w:w="724"/>
        <w:gridCol w:w="944"/>
        <w:gridCol w:w="880"/>
        <w:gridCol w:w="1306"/>
        <w:gridCol w:w="1319"/>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22"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序号</w:t>
            </w:r>
          </w:p>
        </w:tc>
        <w:tc>
          <w:tcPr>
            <w:tcW w:w="722"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转移类型</w:t>
            </w:r>
          </w:p>
        </w:tc>
        <w:tc>
          <w:tcPr>
            <w:tcW w:w="1958" w:type="dxa"/>
            <w:gridSpan w:val="2"/>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危险废物名称</w:t>
            </w:r>
          </w:p>
        </w:tc>
        <w:tc>
          <w:tcPr>
            <w:tcW w:w="722"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危险废物类别</w:t>
            </w:r>
          </w:p>
        </w:tc>
        <w:tc>
          <w:tcPr>
            <w:tcW w:w="722"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w:t>
            </w:r>
          </w:p>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代码</w:t>
            </w:r>
          </w:p>
        </w:tc>
        <w:tc>
          <w:tcPr>
            <w:tcW w:w="722"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有害物质成分</w:t>
            </w:r>
          </w:p>
        </w:tc>
        <w:tc>
          <w:tcPr>
            <w:tcW w:w="722"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形态</w:t>
            </w:r>
          </w:p>
        </w:tc>
        <w:tc>
          <w:tcPr>
            <w:tcW w:w="1114"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危险特性</w:t>
            </w:r>
          </w:p>
        </w:tc>
        <w:tc>
          <w:tcPr>
            <w:tcW w:w="724"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本年度预计转移量</w:t>
            </w:r>
          </w:p>
        </w:tc>
        <w:tc>
          <w:tcPr>
            <w:tcW w:w="944"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计量单位</w:t>
            </w:r>
          </w:p>
        </w:tc>
        <w:tc>
          <w:tcPr>
            <w:tcW w:w="880"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利用/处置方式代码</w:t>
            </w:r>
          </w:p>
        </w:tc>
        <w:tc>
          <w:tcPr>
            <w:tcW w:w="1306" w:type="dxa"/>
            <w:vMerge w:val="restart"/>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拟接收单位类型</w:t>
            </w:r>
          </w:p>
        </w:tc>
        <w:tc>
          <w:tcPr>
            <w:tcW w:w="2832" w:type="dxa"/>
            <w:gridSpan w:val="2"/>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危险废物经营许可证持有单位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trPr>
        <w:tc>
          <w:tcPr>
            <w:tcW w:w="722" w:type="dxa"/>
            <w:vMerge w:val="continue"/>
            <w:vAlign w:val="center"/>
          </w:tcPr>
          <w:p>
            <w:pPr>
              <w:spacing w:before="68" w:line="220" w:lineRule="auto"/>
              <w:jc w:val="center"/>
              <w:rPr>
                <w:rFonts w:hint="eastAsia" w:asciiTheme="minorEastAsia" w:hAnsiTheme="minorEastAsia" w:eastAsiaTheme="minorEastAsia" w:cstheme="minorEastAsia"/>
                <w:sz w:val="21"/>
                <w:szCs w:val="21"/>
              </w:rPr>
            </w:pPr>
          </w:p>
        </w:tc>
        <w:tc>
          <w:tcPr>
            <w:tcW w:w="722" w:type="dxa"/>
            <w:vMerge w:val="continue"/>
            <w:vAlign w:val="center"/>
          </w:tcPr>
          <w:p>
            <w:pPr>
              <w:spacing w:before="68" w:line="220" w:lineRule="auto"/>
              <w:jc w:val="center"/>
              <w:rPr>
                <w:rFonts w:hint="eastAsia" w:asciiTheme="minorEastAsia" w:hAnsiTheme="minorEastAsia" w:eastAsiaTheme="minorEastAsia" w:cstheme="minorEastAsia"/>
                <w:sz w:val="21"/>
                <w:szCs w:val="21"/>
              </w:rPr>
            </w:pPr>
          </w:p>
        </w:tc>
        <w:tc>
          <w:tcPr>
            <w:tcW w:w="981" w:type="dxa"/>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行业俗称/单位内部名称</w:t>
            </w:r>
          </w:p>
          <w:p>
            <w:pPr>
              <w:spacing w:before="68" w:line="220" w:lineRule="auto"/>
              <w:jc w:val="center"/>
              <w:rPr>
                <w:rFonts w:hint="default" w:asciiTheme="minorEastAsia" w:hAnsi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国家危险废物名录名称</w:t>
            </w:r>
          </w:p>
        </w:tc>
        <w:tc>
          <w:tcPr>
            <w:tcW w:w="722"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722"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722"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722"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1114"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724"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944"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880"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1306" w:type="dxa"/>
            <w:vMerge w:val="continue"/>
            <w:vAlign w:val="center"/>
          </w:tcPr>
          <w:p>
            <w:pPr>
              <w:spacing w:before="68" w:line="220" w:lineRule="auto"/>
              <w:jc w:val="center"/>
              <w:rPr>
                <w:rFonts w:hint="eastAsia" w:ascii="黑体" w:hAnsi="黑体" w:eastAsia="黑体" w:cs="黑体"/>
                <w:b/>
                <w:bCs/>
                <w:spacing w:val="-3"/>
                <w:sz w:val="24"/>
                <w:szCs w:val="24"/>
                <w:vertAlign w:val="baseline"/>
              </w:rPr>
            </w:pPr>
          </w:p>
        </w:tc>
        <w:tc>
          <w:tcPr>
            <w:tcW w:w="1319" w:type="dxa"/>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单位名称</w:t>
            </w:r>
          </w:p>
        </w:tc>
        <w:tc>
          <w:tcPr>
            <w:tcW w:w="1513" w:type="dxa"/>
            <w:vAlign w:val="center"/>
          </w:tcPr>
          <w:p>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许可证编码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263-008-04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废盐</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300</w:t>
            </w:r>
          </w:p>
        </w:tc>
        <w:tc>
          <w:tcPr>
            <w:tcW w:w="94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NWF〔2023〕006号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263-008-04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废盐</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100</w:t>
            </w:r>
          </w:p>
        </w:tc>
        <w:tc>
          <w:tcPr>
            <w:tcW w:w="94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宁夏金塔有色环保科技有限公司</w:t>
            </w:r>
          </w:p>
        </w:tc>
        <w:tc>
          <w:tcPr>
            <w:tcW w:w="15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NWF〔2023〕017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废包装（玻璃/PP）</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0.5</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72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0.5</w:t>
            </w:r>
          </w:p>
        </w:tc>
        <w:tc>
          <w:tcPr>
            <w:tcW w:w="94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分析试剂</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危险特性残留样品</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11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72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0.5</w:t>
            </w:r>
          </w:p>
        </w:tc>
        <w:tc>
          <w:tcPr>
            <w:tcW w:w="94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5</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污泥</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94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6</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废活性炭</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烟气、VOCs治理过程（不包括餐饮行业油烟治理过程）产生的废活性炭，化学原料和化学制品脱色（不包括有机合成食品添加剂脱色）、除杂净化过程产生的废活性炭（不包括900-405-06、772-005-18、261-053-29、265-002-29、384-003-29、387-001-29类废物）</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900-039-49</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活性炭</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94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7</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977"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残液</w:t>
            </w:r>
          </w:p>
        </w:tc>
        <w:tc>
          <w:tcPr>
            <w:tcW w:w="722"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半固态</w:t>
            </w:r>
          </w:p>
        </w:tc>
        <w:tc>
          <w:tcPr>
            <w:tcW w:w="111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300</w:t>
            </w:r>
          </w:p>
        </w:tc>
        <w:tc>
          <w:tcPr>
            <w:tcW w:w="944"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bl>
    <w:p>
      <w:pPr>
        <w:rPr>
          <w:rFonts w:hint="default"/>
          <w:lang w:val="en-US" w:eastAsia="zh-CN"/>
        </w:rPr>
        <w:sectPr>
          <w:pgSz w:w="16838" w:h="11906" w:orient="landscape"/>
          <w:pgMar w:top="1803" w:right="1440" w:bottom="1803" w:left="1440" w:header="851" w:footer="992" w:gutter="0"/>
          <w:cols w:space="0" w:num="1"/>
          <w:rtlGutter w:val="0"/>
          <w:docGrid w:type="lines" w:linePitch="319" w:charSpace="0"/>
        </w:sectPr>
      </w:pPr>
    </w:p>
    <w:p>
      <w:pPr>
        <w:pageBreakBefore/>
        <w:jc w:val="center"/>
        <w:rPr>
          <w:rFonts w:eastAsia="仿宋_GB2312"/>
          <w:b w:val="0"/>
          <w:bCs/>
          <w:color w:val="000000"/>
          <w:sz w:val="30"/>
          <w:szCs w:val="30"/>
        </w:rPr>
      </w:pPr>
      <w:r>
        <w:rPr>
          <w:rFonts w:hint="eastAsia" w:ascii="黑体" w:hAnsi="黑体" w:eastAsia="黑体" w:cs="黑体"/>
          <w:b w:val="0"/>
          <w:bCs/>
          <w:color w:val="000000"/>
          <w:sz w:val="30"/>
          <w:szCs w:val="30"/>
        </w:rPr>
        <w:t>表</w:t>
      </w:r>
      <w:r>
        <w:rPr>
          <w:rFonts w:hint="eastAsia" w:ascii="黑体" w:hAnsi="黑体" w:eastAsia="黑体" w:cs="黑体"/>
          <w:b w:val="0"/>
          <w:bCs/>
          <w:color w:val="000000"/>
          <w:sz w:val="30"/>
          <w:szCs w:val="30"/>
          <w:lang w:val="en-US" w:eastAsia="zh-CN"/>
        </w:rPr>
        <w:t>9</w:t>
      </w:r>
      <w:r>
        <w:rPr>
          <w:rFonts w:hint="eastAsia" w:ascii="黑体" w:hAnsi="黑体" w:eastAsia="黑体" w:cs="黑体"/>
          <w:b w:val="0"/>
          <w:bCs/>
          <w:color w:val="000000"/>
          <w:sz w:val="30"/>
          <w:szCs w:val="30"/>
        </w:rPr>
        <w:t>危险废物管理计划备案登记表</w:t>
      </w:r>
    </w:p>
    <w:p>
      <w:pPr>
        <w:kinsoku w:val="0"/>
        <w:overflowPunct w:val="0"/>
        <w:ind w:left="400" w:right="5135"/>
        <w:rPr>
          <w:rFonts w:eastAsia="微软雅黑"/>
          <w:sz w:val="28"/>
          <w:szCs w:val="28"/>
        </w:rPr>
      </w:pPr>
      <w:r>
        <w:rPr>
          <w:rFonts w:hint="eastAsia" w:ascii="微软雅黑" w:eastAsia="微软雅黑" w:cs="微软雅黑"/>
        </w:rPr>
        <w:t>备案编号：</w:t>
      </w:r>
    </w:p>
    <w:p>
      <w:pPr>
        <w:kinsoku w:val="0"/>
        <w:overflowPunct w:val="0"/>
        <w:spacing w:before="1" w:line="50" w:lineRule="exact"/>
        <w:rPr>
          <w:sz w:val="5"/>
          <w:szCs w:val="5"/>
        </w:rPr>
      </w:pPr>
    </w:p>
    <w:tbl>
      <w:tblPr>
        <w:tblStyle w:val="5"/>
        <w:tblW w:w="8897" w:type="dxa"/>
        <w:jc w:val="center"/>
        <w:tblLayout w:type="fixed"/>
        <w:tblCellMar>
          <w:top w:w="0" w:type="dxa"/>
          <w:left w:w="0" w:type="dxa"/>
          <w:bottom w:w="0" w:type="dxa"/>
          <w:right w:w="0" w:type="dxa"/>
        </w:tblCellMar>
      </w:tblPr>
      <w:tblGrid>
        <w:gridCol w:w="2235"/>
        <w:gridCol w:w="1842"/>
        <w:gridCol w:w="421"/>
        <w:gridCol w:w="1691"/>
        <w:gridCol w:w="2708"/>
      </w:tblGrid>
      <w:tr>
        <w:tblPrEx>
          <w:tblCellMar>
            <w:top w:w="0" w:type="dxa"/>
            <w:left w:w="0" w:type="dxa"/>
            <w:bottom w:w="0" w:type="dxa"/>
            <w:right w:w="0" w:type="dxa"/>
          </w:tblCellMar>
        </w:tblPrEx>
        <w:trPr>
          <w:trHeight w:val="711" w:hRule="exact"/>
          <w:jc w:val="center"/>
        </w:trPr>
        <w:tc>
          <w:tcPr>
            <w:tcW w:w="2235" w:type="dxa"/>
            <w:tcBorders>
              <w:top w:val="single" w:color="000000" w:sz="6" w:space="0"/>
              <w:left w:val="single" w:color="000000" w:sz="6" w:space="0"/>
              <w:bottom w:val="single" w:color="000000" w:sz="4" w:space="0"/>
              <w:right w:val="single" w:color="000000" w:sz="4" w:space="0"/>
            </w:tcBorders>
            <w:vAlign w:val="center"/>
          </w:tcPr>
          <w:p>
            <w:pPr>
              <w:pStyle w:val="10"/>
              <w:kinsoku w:val="0"/>
              <w:overflowPunct w:val="0"/>
              <w:spacing w:before="5" w:line="110" w:lineRule="exact"/>
              <w:jc w:val="center"/>
              <w:rPr>
                <w:kern w:val="2"/>
                <w:sz w:val="11"/>
                <w:szCs w:val="11"/>
              </w:rPr>
            </w:pPr>
          </w:p>
          <w:p>
            <w:pPr>
              <w:pStyle w:val="10"/>
              <w:kinsoku w:val="0"/>
              <w:overflowPunct w:val="0"/>
              <w:ind w:left="98"/>
              <w:jc w:val="center"/>
              <w:rPr>
                <w:kern w:val="2"/>
              </w:rPr>
            </w:pPr>
            <w:r>
              <w:rPr>
                <w:rFonts w:hint="eastAsia" w:ascii="宋体" w:eastAsia="宋体" w:cs="宋体"/>
                <w:kern w:val="2"/>
              </w:rPr>
              <w:t>单位名称</w:t>
            </w:r>
          </w:p>
        </w:tc>
        <w:tc>
          <w:tcPr>
            <w:tcW w:w="6662" w:type="dxa"/>
            <w:gridSpan w:val="4"/>
            <w:tcBorders>
              <w:top w:val="single" w:color="000000" w:sz="6"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宁夏东吴农化股份有限公司</w:t>
            </w:r>
          </w:p>
        </w:tc>
      </w:tr>
      <w:tr>
        <w:tblPrEx>
          <w:tblCellMar>
            <w:top w:w="0" w:type="dxa"/>
            <w:left w:w="0" w:type="dxa"/>
            <w:bottom w:w="0" w:type="dxa"/>
            <w:right w:w="0" w:type="dxa"/>
          </w:tblCellMar>
        </w:tblPrEx>
        <w:trPr>
          <w:trHeight w:val="712"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7" w:line="110" w:lineRule="exact"/>
              <w:jc w:val="center"/>
              <w:rPr>
                <w:kern w:val="2"/>
                <w:sz w:val="11"/>
                <w:szCs w:val="11"/>
              </w:rPr>
            </w:pPr>
          </w:p>
          <w:p>
            <w:pPr>
              <w:pStyle w:val="10"/>
              <w:kinsoku w:val="0"/>
              <w:overflowPunct w:val="0"/>
              <w:ind w:left="98"/>
              <w:jc w:val="center"/>
              <w:rPr>
                <w:kern w:val="2"/>
              </w:rPr>
            </w:pPr>
            <w:r>
              <w:rPr>
                <w:rFonts w:hint="eastAsia" w:ascii="宋体" w:eastAsia="宋体" w:cs="宋体"/>
                <w:kern w:val="2"/>
              </w:rPr>
              <w:t>单位地址</w:t>
            </w:r>
          </w:p>
        </w:tc>
        <w:tc>
          <w:tcPr>
            <w:tcW w:w="6662" w:type="dxa"/>
            <w:gridSpan w:val="4"/>
            <w:tcBorders>
              <w:top w:val="single" w:color="000000" w:sz="4"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宁夏青铜峡工业园区中央大道1号</w:t>
            </w:r>
          </w:p>
        </w:tc>
      </w:tr>
      <w:tr>
        <w:tblPrEx>
          <w:tblCellMar>
            <w:top w:w="0" w:type="dxa"/>
            <w:left w:w="0" w:type="dxa"/>
            <w:bottom w:w="0" w:type="dxa"/>
            <w:right w:w="0" w:type="dxa"/>
          </w:tblCellMar>
        </w:tblPrEx>
        <w:trPr>
          <w:trHeight w:val="708"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5" w:line="110" w:lineRule="exact"/>
              <w:jc w:val="center"/>
              <w:rPr>
                <w:kern w:val="2"/>
                <w:sz w:val="11"/>
                <w:szCs w:val="11"/>
              </w:rPr>
            </w:pPr>
          </w:p>
          <w:p>
            <w:pPr>
              <w:pStyle w:val="10"/>
              <w:kinsoku w:val="0"/>
              <w:overflowPunct w:val="0"/>
              <w:ind w:left="98"/>
              <w:jc w:val="center"/>
              <w:rPr>
                <w:kern w:val="2"/>
              </w:rPr>
            </w:pPr>
            <w:r>
              <w:rPr>
                <w:rFonts w:hint="eastAsia" w:ascii="宋体" w:eastAsia="宋体" w:cs="宋体"/>
                <w:kern w:val="2"/>
              </w:rPr>
              <w:t>法定代表人</w:t>
            </w:r>
          </w:p>
        </w:tc>
        <w:tc>
          <w:tcPr>
            <w:tcW w:w="2263" w:type="dxa"/>
            <w:gridSpan w:val="2"/>
            <w:tcBorders>
              <w:top w:val="single" w:color="000000" w:sz="4" w:space="0"/>
              <w:left w:val="single" w:color="000000" w:sz="4" w:space="0"/>
              <w:bottom w:val="single" w:color="000000" w:sz="4" w:space="0"/>
              <w:right w:val="single" w:color="000000" w:sz="4" w:space="0"/>
            </w:tcBorders>
            <w:vAlign w:val="center"/>
          </w:tcPr>
          <w:p>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吴根龙</w:t>
            </w:r>
          </w:p>
        </w:tc>
        <w:tc>
          <w:tcPr>
            <w:tcW w:w="1691" w:type="dxa"/>
            <w:tcBorders>
              <w:top w:val="single" w:color="000000" w:sz="4" w:space="0"/>
              <w:left w:val="single" w:color="000000" w:sz="4" w:space="0"/>
              <w:bottom w:val="single" w:color="000000" w:sz="4" w:space="0"/>
              <w:right w:val="single" w:color="000000" w:sz="4" w:space="0"/>
            </w:tcBorders>
            <w:vAlign w:val="center"/>
          </w:tcPr>
          <w:p>
            <w:pPr>
              <w:pStyle w:val="10"/>
              <w:kinsoku w:val="0"/>
              <w:overflowPunct w:val="0"/>
              <w:spacing w:before="5" w:line="110" w:lineRule="exact"/>
              <w:rPr>
                <w:kern w:val="2"/>
                <w:sz w:val="11"/>
                <w:szCs w:val="11"/>
              </w:rPr>
            </w:pPr>
          </w:p>
          <w:p>
            <w:pPr>
              <w:pStyle w:val="10"/>
              <w:kinsoku w:val="0"/>
              <w:overflowPunct w:val="0"/>
              <w:ind w:left="102"/>
              <w:rPr>
                <w:kern w:val="2"/>
              </w:rPr>
            </w:pPr>
            <w:r>
              <w:rPr>
                <w:rFonts w:hint="eastAsia" w:ascii="宋体" w:eastAsia="宋体" w:cs="宋体"/>
                <w:kern w:val="2"/>
              </w:rPr>
              <w:t>行业类型</w:t>
            </w:r>
          </w:p>
        </w:tc>
        <w:tc>
          <w:tcPr>
            <w:tcW w:w="2708" w:type="dxa"/>
            <w:tcBorders>
              <w:top w:val="single" w:color="000000" w:sz="4"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化学农药制造</w:t>
            </w:r>
          </w:p>
        </w:tc>
      </w:tr>
      <w:tr>
        <w:tblPrEx>
          <w:tblCellMar>
            <w:top w:w="0" w:type="dxa"/>
            <w:left w:w="0" w:type="dxa"/>
            <w:bottom w:w="0" w:type="dxa"/>
            <w:right w:w="0" w:type="dxa"/>
          </w:tblCellMar>
        </w:tblPrEx>
        <w:trPr>
          <w:trHeight w:val="715"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41"/>
              <w:ind w:left="98"/>
              <w:jc w:val="center"/>
              <w:rPr>
                <w:kern w:val="2"/>
              </w:rPr>
            </w:pPr>
            <w:r>
              <w:rPr>
                <w:rFonts w:hint="eastAsia" w:ascii="宋体" w:eastAsia="宋体" w:cs="宋体"/>
                <w:kern w:val="2"/>
              </w:rPr>
              <w:t>联系人</w:t>
            </w:r>
            <w:r>
              <w:rPr>
                <w:rFonts w:eastAsia="宋体"/>
                <w:kern w:val="2"/>
              </w:rPr>
              <w:t>/</w:t>
            </w:r>
            <w:r>
              <w:rPr>
                <w:rFonts w:hint="eastAsia" w:ascii="宋体" w:eastAsia="宋体" w:cs="宋体"/>
                <w:kern w:val="2"/>
              </w:rPr>
              <w:t>方式</w:t>
            </w:r>
          </w:p>
        </w:tc>
        <w:tc>
          <w:tcPr>
            <w:tcW w:w="2263" w:type="dxa"/>
            <w:gridSpan w:val="2"/>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常永武</w:t>
            </w:r>
            <w:r>
              <w:rPr>
                <w:rFonts w:hint="eastAsia" w:asciiTheme="minorEastAsia" w:hAnsiTheme="minorEastAsia" w:eastAsiaTheme="minorEastAsia" w:cstheme="minorEastAsia"/>
                <w:color w:val="000000"/>
                <w:sz w:val="24"/>
                <w:szCs w:val="24"/>
              </w:rPr>
              <w:t>/</w:t>
            </w:r>
          </w:p>
          <w:p>
            <w:pPr>
              <w:rPr>
                <w:rFonts w:hint="default" w:eastAsia="黑体"/>
                <w:lang w:val="en-US" w:eastAsia="zh-CN"/>
              </w:rPr>
            </w:pPr>
            <w:r>
              <w:rPr>
                <w:rFonts w:hint="eastAsia" w:asciiTheme="minorEastAsia" w:hAnsiTheme="minorEastAsia" w:eastAsiaTheme="minorEastAsia" w:cstheme="minorEastAsia"/>
                <w:color w:val="000000"/>
                <w:sz w:val="24"/>
                <w:szCs w:val="24"/>
                <w:lang w:val="en-US" w:eastAsia="zh-CN"/>
              </w:rPr>
              <w:t>0953-3656002</w:t>
            </w:r>
          </w:p>
        </w:tc>
        <w:tc>
          <w:tcPr>
            <w:tcW w:w="1691" w:type="dxa"/>
            <w:tcBorders>
              <w:top w:val="single" w:color="000000" w:sz="4" w:space="0"/>
              <w:left w:val="single" w:color="000000" w:sz="4" w:space="0"/>
              <w:bottom w:val="single" w:color="000000" w:sz="4" w:space="0"/>
              <w:right w:val="single" w:color="000000" w:sz="4" w:space="0"/>
            </w:tcBorders>
            <w:vAlign w:val="center"/>
          </w:tcPr>
          <w:p>
            <w:pPr>
              <w:pStyle w:val="10"/>
              <w:kinsoku w:val="0"/>
              <w:overflowPunct w:val="0"/>
              <w:spacing w:before="41"/>
              <w:ind w:left="102"/>
              <w:rPr>
                <w:kern w:val="2"/>
              </w:rPr>
            </w:pPr>
            <w:r>
              <w:rPr>
                <w:rFonts w:hint="eastAsia" w:ascii="宋体" w:eastAsia="宋体" w:cs="宋体"/>
                <w:kern w:val="2"/>
              </w:rPr>
              <w:t>邮箱</w:t>
            </w:r>
          </w:p>
        </w:tc>
        <w:tc>
          <w:tcPr>
            <w:tcW w:w="2708" w:type="dxa"/>
            <w:tcBorders>
              <w:top w:val="single" w:color="000000" w:sz="4"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nxdwnh@163.com</w:t>
            </w:r>
          </w:p>
        </w:tc>
      </w:tr>
      <w:tr>
        <w:tblPrEx>
          <w:tblCellMar>
            <w:top w:w="0" w:type="dxa"/>
            <w:left w:w="0" w:type="dxa"/>
            <w:bottom w:w="0" w:type="dxa"/>
            <w:right w:w="0" w:type="dxa"/>
          </w:tblCellMar>
        </w:tblPrEx>
        <w:trPr>
          <w:trHeight w:val="1015"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6" w:line="180" w:lineRule="exact"/>
              <w:jc w:val="center"/>
              <w:rPr>
                <w:kern w:val="2"/>
                <w:sz w:val="18"/>
                <w:szCs w:val="18"/>
              </w:rPr>
            </w:pPr>
          </w:p>
          <w:p>
            <w:pPr>
              <w:pStyle w:val="10"/>
              <w:kinsoku w:val="0"/>
              <w:overflowPunct w:val="0"/>
              <w:spacing w:line="310" w:lineRule="exact"/>
              <w:ind w:left="98"/>
              <w:jc w:val="center"/>
              <w:rPr>
                <w:kern w:val="2"/>
              </w:rPr>
            </w:pPr>
            <w:r>
              <w:rPr>
                <w:rFonts w:hint="eastAsia" w:ascii="宋体" w:eastAsia="宋体" w:cs="宋体"/>
                <w:kern w:val="2"/>
              </w:rPr>
              <w:t>危险废物产生规模 及数量（吨）</w:t>
            </w:r>
          </w:p>
        </w:tc>
        <w:tc>
          <w:tcPr>
            <w:tcW w:w="6662" w:type="dxa"/>
            <w:gridSpan w:val="4"/>
            <w:tcBorders>
              <w:top w:val="single" w:color="000000" w:sz="4" w:space="0"/>
              <w:left w:val="single" w:color="000000" w:sz="4" w:space="0"/>
              <w:bottom w:val="single" w:color="000000" w:sz="4" w:space="0"/>
              <w:right w:val="single" w:color="000000" w:sz="6" w:space="0"/>
            </w:tcBorders>
            <w:vAlign w:val="center"/>
          </w:tcPr>
          <w:p>
            <w:pPr>
              <w:pStyle w:val="10"/>
              <w:tabs>
                <w:tab w:val="left" w:pos="3500"/>
              </w:tabs>
              <w:kinsoku w:val="0"/>
              <w:overflowPunct w:val="0"/>
              <w:spacing w:line="312" w:lineRule="exact"/>
              <w:ind w:left="102"/>
              <w:rPr>
                <w:rFonts w:hint="default" w:eastAsiaTheme="minorEastAsia"/>
                <w:kern w:val="2"/>
                <w:lang w:val="en-US" w:eastAsia="zh-CN"/>
              </w:rPr>
            </w:pPr>
            <w:r>
              <w:rPr>
                <w:rFonts w:hint="eastAsia" w:asciiTheme="minorEastAsia" w:hAnsiTheme="minorEastAsia" w:eastAsiaTheme="minorEastAsia" w:cstheme="minorEastAsia"/>
                <w:color w:val="000000"/>
                <w:sz w:val="24"/>
                <w:szCs w:val="24"/>
                <w:lang w:val="en-US" w:eastAsia="zh-CN"/>
              </w:rPr>
              <w:t>23430.179</w:t>
            </w:r>
          </w:p>
        </w:tc>
      </w:tr>
      <w:tr>
        <w:tblPrEx>
          <w:tblCellMar>
            <w:top w:w="0" w:type="dxa"/>
            <w:left w:w="0" w:type="dxa"/>
            <w:bottom w:w="0" w:type="dxa"/>
            <w:right w:w="0" w:type="dxa"/>
          </w:tblCellMar>
        </w:tblPrEx>
        <w:trPr>
          <w:trHeight w:val="1133" w:hRule="atLeast"/>
          <w:jc w:val="center"/>
        </w:trPr>
        <w:tc>
          <w:tcPr>
            <w:tcW w:w="2235"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7" w:line="312" w:lineRule="exact"/>
              <w:ind w:firstLine="228" w:firstLineChars="100"/>
              <w:jc w:val="center"/>
              <w:rPr>
                <w:rFonts w:ascii="宋体" w:eastAsia="宋体" w:cs="宋体"/>
                <w:kern w:val="2"/>
              </w:rPr>
            </w:pPr>
            <w:r>
              <w:rPr>
                <w:rFonts w:hint="eastAsia" w:ascii="宋体" w:eastAsia="宋体" w:cs="宋体"/>
                <w:kern w:val="2"/>
              </w:rPr>
              <w:t>危险废物</w:t>
            </w:r>
          </w:p>
          <w:p>
            <w:pPr>
              <w:pStyle w:val="10"/>
              <w:kinsoku w:val="0"/>
              <w:overflowPunct w:val="0"/>
              <w:spacing w:before="7" w:line="312" w:lineRule="exact"/>
              <w:ind w:firstLine="228" w:firstLineChars="100"/>
              <w:jc w:val="center"/>
              <w:rPr>
                <w:kern w:val="2"/>
              </w:rPr>
            </w:pPr>
            <w:r>
              <w:rPr>
                <w:rFonts w:hint="eastAsia" w:ascii="宋体" w:eastAsia="宋体" w:cs="宋体"/>
                <w:kern w:val="2"/>
              </w:rPr>
              <w:t>名称及类别</w:t>
            </w:r>
          </w:p>
        </w:tc>
        <w:tc>
          <w:tcPr>
            <w:tcW w:w="6662" w:type="dxa"/>
            <w:gridSpan w:val="4"/>
            <w:tcBorders>
              <w:top w:val="single" w:color="000000" w:sz="4"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[HW04其他农药生产过程中产生的蒸馏及反应残余物（不包括赤霉酸发酵滤渣）263-008-04,农药生产过程中产生的废水处理污泥263-011-04,农药生产过程中产生的废水处理污泥263-011-04, HW08冷冻压缩设备维护、更换和拆解过程中产生的废冷冻机油900-219-08, HW34硫酸和亚硫酸、盐酸、氢氟酸、磷酸和亚磷酸硝酸和亚硝酸等的生产、配制过程中产生的废酸及酸渣261-057-34, HW49烟气、VOCs治理过程（不包括餐饮行业油烟治理过程）产生的废活性炭，化学原料和化学制品脱色（不包括有机合成食品添加剂脱色）、除杂净化过程产生的废活性炭（不包括900-405-06、772-005-18、261-053-29、265-002-29、384-003-29、387-001-29类废物）900-039-49,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900-047-49,生产、研究、开发、教学、环境检测（监]</w:t>
            </w:r>
          </w:p>
        </w:tc>
      </w:tr>
      <w:tr>
        <w:tblPrEx>
          <w:tblCellMar>
            <w:top w:w="0" w:type="dxa"/>
            <w:left w:w="0" w:type="dxa"/>
            <w:bottom w:w="0" w:type="dxa"/>
            <w:right w:w="0" w:type="dxa"/>
          </w:tblCellMar>
        </w:tblPrEx>
        <w:trPr>
          <w:trHeight w:val="882" w:hRule="exact"/>
          <w:jc w:val="center"/>
        </w:trPr>
        <w:tc>
          <w:tcPr>
            <w:tcW w:w="4077" w:type="dxa"/>
            <w:gridSpan w:val="2"/>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50"/>
              <w:ind w:left="295" w:right="302"/>
              <w:jc w:val="both"/>
              <w:rPr>
                <w:rFonts w:ascii="宋体" w:eastAsia="宋体" w:cs="宋体"/>
                <w:kern w:val="2"/>
              </w:rPr>
            </w:pPr>
            <w:r>
              <w:rPr>
                <w:rFonts w:hint="eastAsia" w:ascii="宋体" w:eastAsia="宋体" w:cs="宋体"/>
                <w:kern w:val="2"/>
              </w:rPr>
              <w:t>计划委托利用</w:t>
            </w:r>
            <w:r>
              <w:rPr>
                <w:rFonts w:eastAsia="宋体"/>
                <w:kern w:val="2"/>
              </w:rPr>
              <w:t>/</w:t>
            </w:r>
            <w:r>
              <w:rPr>
                <w:rFonts w:hint="eastAsia" w:ascii="宋体" w:eastAsia="宋体" w:cs="宋体"/>
                <w:kern w:val="2"/>
              </w:rPr>
              <w:t>处置危险废物数量</w:t>
            </w:r>
          </w:p>
          <w:p>
            <w:pPr>
              <w:pStyle w:val="10"/>
              <w:kinsoku w:val="0"/>
              <w:overflowPunct w:val="0"/>
              <w:spacing w:line="294" w:lineRule="exact"/>
              <w:ind w:left="1648" w:right="1655"/>
              <w:jc w:val="center"/>
              <w:rPr>
                <w:kern w:val="2"/>
              </w:rPr>
            </w:pPr>
            <w:r>
              <w:rPr>
                <w:rFonts w:hint="eastAsia" w:ascii="宋体" w:eastAsia="宋体" w:cs="宋体"/>
                <w:kern w:val="2"/>
              </w:rPr>
              <w:t>（吨）</w:t>
            </w:r>
          </w:p>
        </w:tc>
        <w:tc>
          <w:tcPr>
            <w:tcW w:w="4820" w:type="dxa"/>
            <w:gridSpan w:val="3"/>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color w:val="000000"/>
                <w:sz w:val="24"/>
                <w:szCs w:val="24"/>
                <w:lang w:val="en-US" w:eastAsia="zh-CN"/>
              </w:rPr>
              <w:t>731</w:t>
            </w:r>
          </w:p>
        </w:tc>
      </w:tr>
      <w:tr>
        <w:tblPrEx>
          <w:tblCellMar>
            <w:top w:w="0" w:type="dxa"/>
            <w:left w:w="0" w:type="dxa"/>
            <w:bottom w:w="0" w:type="dxa"/>
            <w:right w:w="0" w:type="dxa"/>
          </w:tblCellMar>
        </w:tblPrEx>
        <w:trPr>
          <w:trHeight w:val="913" w:hRule="exact"/>
          <w:jc w:val="center"/>
        </w:trPr>
        <w:tc>
          <w:tcPr>
            <w:tcW w:w="4077" w:type="dxa"/>
            <w:gridSpan w:val="2"/>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47"/>
              <w:ind w:left="295" w:right="302"/>
              <w:jc w:val="center"/>
              <w:rPr>
                <w:rFonts w:ascii="宋体" w:eastAsia="宋体" w:cs="宋体"/>
                <w:kern w:val="2"/>
              </w:rPr>
            </w:pPr>
            <w:r>
              <w:rPr>
                <w:rFonts w:hint="eastAsia" w:ascii="宋体" w:eastAsia="宋体" w:cs="宋体"/>
                <w:kern w:val="2"/>
              </w:rPr>
              <w:t>计划自行利用</w:t>
            </w:r>
            <w:r>
              <w:rPr>
                <w:rFonts w:eastAsia="宋体"/>
                <w:kern w:val="2"/>
              </w:rPr>
              <w:t>/</w:t>
            </w:r>
            <w:r>
              <w:rPr>
                <w:rFonts w:hint="eastAsia" w:ascii="宋体" w:eastAsia="宋体" w:cs="宋体"/>
                <w:kern w:val="2"/>
              </w:rPr>
              <w:t>处置危险废物数量</w:t>
            </w:r>
          </w:p>
          <w:p>
            <w:pPr>
              <w:pStyle w:val="10"/>
              <w:kinsoku w:val="0"/>
              <w:overflowPunct w:val="0"/>
              <w:spacing w:line="291" w:lineRule="exact"/>
              <w:ind w:left="1648" w:right="1655"/>
              <w:jc w:val="center"/>
              <w:rPr>
                <w:kern w:val="2"/>
              </w:rPr>
            </w:pPr>
            <w:r>
              <w:rPr>
                <w:rFonts w:hint="eastAsia" w:ascii="宋体" w:eastAsia="宋体" w:cs="宋体"/>
                <w:kern w:val="2"/>
              </w:rPr>
              <w:t>（吨）</w:t>
            </w:r>
          </w:p>
        </w:tc>
        <w:tc>
          <w:tcPr>
            <w:tcW w:w="4820" w:type="dxa"/>
            <w:gridSpan w:val="3"/>
            <w:tcBorders>
              <w:top w:val="single" w:color="000000" w:sz="4" w:space="0"/>
              <w:left w:val="single" w:color="000000" w:sz="4" w:space="0"/>
              <w:bottom w:val="single" w:color="000000" w:sz="4" w:space="0"/>
              <w:right w:val="single" w:color="000000" w:sz="6"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lang w:val="en-US" w:eastAsia="zh-CN"/>
              </w:rPr>
              <w:t>22603</w:t>
            </w:r>
          </w:p>
        </w:tc>
      </w:tr>
      <w:tr>
        <w:tblPrEx>
          <w:tblCellMar>
            <w:top w:w="0" w:type="dxa"/>
            <w:left w:w="0" w:type="dxa"/>
            <w:bottom w:w="0" w:type="dxa"/>
            <w:right w:w="0" w:type="dxa"/>
          </w:tblCellMar>
        </w:tblPrEx>
        <w:trPr>
          <w:trHeight w:val="2713" w:hRule="atLeast"/>
          <w:jc w:val="center"/>
        </w:trPr>
        <w:tc>
          <w:tcPr>
            <w:tcW w:w="8897" w:type="dxa"/>
            <w:gridSpan w:val="5"/>
            <w:tcBorders>
              <w:top w:val="single" w:color="000000" w:sz="4" w:space="0"/>
              <w:left w:val="single" w:color="000000" w:sz="6" w:space="0"/>
              <w:bottom w:val="single" w:color="000000" w:sz="4" w:space="0"/>
              <w:right w:val="single" w:color="000000" w:sz="6" w:space="0"/>
            </w:tcBorders>
            <w:vAlign w:val="center"/>
          </w:tcPr>
          <w:p>
            <w:pPr>
              <w:pStyle w:val="10"/>
              <w:kinsoku w:val="0"/>
              <w:overflowPunct w:val="0"/>
              <w:spacing w:before="47" w:line="810" w:lineRule="atLeast"/>
              <w:ind w:left="698" w:right="2179" w:hanging="240"/>
              <w:rPr>
                <w:rFonts w:ascii="宋体" w:eastAsia="宋体" w:cs="宋体"/>
                <w:kern w:val="2"/>
              </w:rPr>
            </w:pPr>
            <w:r>
              <w:rPr>
                <w:rFonts w:hint="eastAsia" w:ascii="宋体" w:eastAsia="宋体" w:cs="宋体"/>
                <w:kern w:val="2"/>
              </w:rPr>
              <w:t>声明：所填写的管理计划内容是完整的、真实的和正确的。 单位负责人</w:t>
            </w:r>
            <w:r>
              <w:rPr>
                <w:rFonts w:eastAsia="宋体"/>
                <w:kern w:val="2"/>
              </w:rPr>
              <w:t>/</w:t>
            </w:r>
            <w:r>
              <w:rPr>
                <w:rFonts w:hint="eastAsia" w:ascii="宋体" w:eastAsia="宋体" w:cs="宋体"/>
                <w:kern w:val="2"/>
              </w:rPr>
              <w:t>法定代表人签名：</w:t>
            </w:r>
          </w:p>
          <w:p>
            <w:pPr>
              <w:pStyle w:val="10"/>
              <w:tabs>
                <w:tab w:val="left" w:pos="5697"/>
                <w:tab w:val="left" w:pos="6258"/>
              </w:tabs>
              <w:kinsoku w:val="0"/>
              <w:overflowPunct w:val="0"/>
              <w:spacing w:line="465" w:lineRule="exact"/>
              <w:ind w:left="5138"/>
              <w:rPr>
                <w:kern w:val="2"/>
              </w:rPr>
            </w:pPr>
            <w:r>
              <w:rPr>
                <w:rFonts w:hint="eastAsia" w:ascii="微软雅黑" w:eastAsia="微软雅黑" w:cs="微软雅黑"/>
                <w:kern w:val="2"/>
                <w:sz w:val="28"/>
                <w:szCs w:val="28"/>
              </w:rPr>
              <w:t>年</w:t>
            </w:r>
            <w:r>
              <w:rPr>
                <w:rFonts w:hint="eastAsia" w:ascii="微软雅黑" w:eastAsia="微软雅黑" w:cs="微软雅黑"/>
                <w:kern w:val="2"/>
                <w:sz w:val="28"/>
                <w:szCs w:val="28"/>
              </w:rPr>
              <w:tab/>
            </w:r>
            <w:r>
              <w:rPr>
                <w:rFonts w:hint="eastAsia" w:ascii="微软雅黑" w:eastAsia="微软雅黑" w:cs="微软雅黑"/>
                <w:kern w:val="2"/>
                <w:sz w:val="28"/>
                <w:szCs w:val="28"/>
              </w:rPr>
              <w:t>月</w:t>
            </w:r>
            <w:r>
              <w:rPr>
                <w:rFonts w:hint="eastAsia" w:ascii="微软雅黑" w:eastAsia="微软雅黑" w:cs="微软雅黑"/>
                <w:kern w:val="2"/>
                <w:sz w:val="28"/>
                <w:szCs w:val="28"/>
              </w:rPr>
              <w:tab/>
            </w:r>
            <w:r>
              <w:rPr>
                <w:rFonts w:hint="eastAsia" w:ascii="微软雅黑" w:eastAsia="微软雅黑" w:cs="微软雅黑"/>
                <w:spacing w:val="-1"/>
                <w:kern w:val="2"/>
                <w:sz w:val="28"/>
                <w:szCs w:val="28"/>
              </w:rPr>
              <w:t>日</w:t>
            </w:r>
            <w:r>
              <w:rPr>
                <w:rFonts w:hint="eastAsia" w:ascii="微软雅黑" w:eastAsia="微软雅黑" w:cs="微软雅黑"/>
                <w:spacing w:val="-3"/>
                <w:kern w:val="2"/>
                <w:sz w:val="28"/>
                <w:szCs w:val="28"/>
              </w:rPr>
              <w:t>（</w:t>
            </w:r>
            <w:r>
              <w:rPr>
                <w:rFonts w:hint="eastAsia" w:ascii="微软雅黑" w:eastAsia="微软雅黑" w:cs="微软雅黑"/>
                <w:spacing w:val="-1"/>
                <w:kern w:val="2"/>
                <w:sz w:val="28"/>
                <w:szCs w:val="28"/>
              </w:rPr>
              <w:t>企业</w:t>
            </w:r>
            <w:r>
              <w:rPr>
                <w:rFonts w:hint="eastAsia" w:ascii="微软雅黑" w:eastAsia="微软雅黑" w:cs="微软雅黑"/>
                <w:spacing w:val="-3"/>
                <w:kern w:val="2"/>
                <w:sz w:val="28"/>
                <w:szCs w:val="28"/>
              </w:rPr>
              <w:t>公</w:t>
            </w:r>
            <w:r>
              <w:rPr>
                <w:rFonts w:hint="eastAsia" w:ascii="微软雅黑" w:eastAsia="微软雅黑" w:cs="微软雅黑"/>
                <w:spacing w:val="-1"/>
                <w:kern w:val="2"/>
                <w:sz w:val="28"/>
                <w:szCs w:val="28"/>
              </w:rPr>
              <w:t>章</w:t>
            </w:r>
            <w:r>
              <w:rPr>
                <w:rFonts w:hint="eastAsia" w:ascii="微软雅黑" w:eastAsia="微软雅黑" w:cs="微软雅黑"/>
                <w:kern w:val="2"/>
                <w:sz w:val="28"/>
                <w:szCs w:val="28"/>
              </w:rPr>
              <w:t>）</w:t>
            </w:r>
          </w:p>
        </w:tc>
      </w:tr>
      <w:tr>
        <w:tblPrEx>
          <w:tblCellMar>
            <w:top w:w="0" w:type="dxa"/>
            <w:left w:w="0" w:type="dxa"/>
            <w:bottom w:w="0" w:type="dxa"/>
            <w:right w:w="0" w:type="dxa"/>
          </w:tblCellMar>
        </w:tblPrEx>
        <w:trPr>
          <w:trHeight w:val="2599" w:hRule="atLeast"/>
          <w:jc w:val="center"/>
        </w:trPr>
        <w:tc>
          <w:tcPr>
            <w:tcW w:w="8897" w:type="dxa"/>
            <w:gridSpan w:val="5"/>
            <w:tcBorders>
              <w:top w:val="single" w:color="000000" w:sz="4" w:space="0"/>
              <w:left w:val="single" w:color="000000" w:sz="6" w:space="0"/>
              <w:bottom w:val="single" w:color="000000" w:sz="6" w:space="0"/>
              <w:right w:val="single" w:color="000000" w:sz="6" w:space="0"/>
            </w:tcBorders>
            <w:vAlign w:val="center"/>
          </w:tcPr>
          <w:p>
            <w:pPr>
              <w:pStyle w:val="10"/>
              <w:kinsoku w:val="0"/>
              <w:overflowPunct w:val="0"/>
              <w:spacing w:line="200" w:lineRule="exact"/>
              <w:rPr>
                <w:kern w:val="2"/>
                <w:sz w:val="20"/>
                <w:szCs w:val="20"/>
              </w:rPr>
            </w:pPr>
          </w:p>
          <w:p>
            <w:pPr>
              <w:pStyle w:val="10"/>
              <w:kinsoku w:val="0"/>
              <w:overflowPunct w:val="0"/>
              <w:spacing w:line="200" w:lineRule="exact"/>
              <w:rPr>
                <w:kern w:val="2"/>
                <w:sz w:val="20"/>
                <w:szCs w:val="20"/>
              </w:rPr>
            </w:pPr>
          </w:p>
          <w:p>
            <w:pPr>
              <w:pStyle w:val="10"/>
              <w:kinsoku w:val="0"/>
              <w:overflowPunct w:val="0"/>
              <w:spacing w:before="19" w:line="220" w:lineRule="exact"/>
              <w:rPr>
                <w:kern w:val="2"/>
                <w:sz w:val="22"/>
                <w:szCs w:val="22"/>
              </w:rPr>
            </w:pPr>
          </w:p>
          <w:p>
            <w:pPr>
              <w:pStyle w:val="10"/>
              <w:kinsoku w:val="0"/>
              <w:overflowPunct w:val="0"/>
              <w:ind w:left="338"/>
              <w:rPr>
                <w:rFonts w:ascii="宋体" w:eastAsia="宋体" w:cs="宋体"/>
                <w:kern w:val="2"/>
              </w:rPr>
            </w:pPr>
            <w:r>
              <w:rPr>
                <w:rFonts w:hint="eastAsia" w:ascii="宋体" w:eastAsia="宋体" w:cs="宋体"/>
                <w:kern w:val="2"/>
              </w:rPr>
              <w:t>你单位上报的《危险废物管理计划》经形式审查，符合要求，予以备案。</w:t>
            </w:r>
          </w:p>
          <w:p>
            <w:pPr>
              <w:pStyle w:val="10"/>
              <w:kinsoku w:val="0"/>
              <w:overflowPunct w:val="0"/>
              <w:spacing w:before="3" w:line="160" w:lineRule="exact"/>
              <w:rPr>
                <w:kern w:val="2"/>
                <w:sz w:val="16"/>
                <w:szCs w:val="16"/>
              </w:rPr>
            </w:pPr>
          </w:p>
          <w:p>
            <w:pPr>
              <w:pStyle w:val="10"/>
              <w:kinsoku w:val="0"/>
              <w:overflowPunct w:val="0"/>
              <w:spacing w:line="200" w:lineRule="exact"/>
              <w:rPr>
                <w:kern w:val="2"/>
                <w:sz w:val="20"/>
                <w:szCs w:val="20"/>
              </w:rPr>
            </w:pPr>
          </w:p>
          <w:p>
            <w:pPr>
              <w:pStyle w:val="10"/>
              <w:tabs>
                <w:tab w:val="left" w:pos="5697"/>
                <w:tab w:val="left" w:pos="6258"/>
              </w:tabs>
              <w:kinsoku w:val="0"/>
              <w:overflowPunct w:val="0"/>
              <w:ind w:left="5138"/>
              <w:rPr>
                <w:kern w:val="2"/>
              </w:rPr>
            </w:pPr>
            <w:r>
              <w:rPr>
                <w:rFonts w:hint="eastAsia" w:ascii="微软雅黑" w:eastAsia="微软雅黑" w:cs="微软雅黑"/>
                <w:kern w:val="2"/>
                <w:sz w:val="28"/>
                <w:szCs w:val="28"/>
              </w:rPr>
              <w:t>年</w:t>
            </w:r>
            <w:r>
              <w:rPr>
                <w:rFonts w:hint="eastAsia" w:ascii="微软雅黑" w:eastAsia="微软雅黑" w:cs="微软雅黑"/>
                <w:kern w:val="2"/>
                <w:sz w:val="28"/>
                <w:szCs w:val="28"/>
              </w:rPr>
              <w:tab/>
            </w:r>
            <w:r>
              <w:rPr>
                <w:rFonts w:hint="eastAsia" w:ascii="微软雅黑" w:eastAsia="微软雅黑" w:cs="微软雅黑"/>
                <w:kern w:val="2"/>
                <w:sz w:val="28"/>
                <w:szCs w:val="28"/>
              </w:rPr>
              <w:t>月</w:t>
            </w:r>
            <w:r>
              <w:rPr>
                <w:rFonts w:hint="eastAsia" w:ascii="微软雅黑" w:eastAsia="微软雅黑" w:cs="微软雅黑"/>
                <w:kern w:val="2"/>
                <w:sz w:val="28"/>
                <w:szCs w:val="28"/>
              </w:rPr>
              <w:tab/>
            </w:r>
            <w:r>
              <w:rPr>
                <w:rFonts w:hint="eastAsia" w:ascii="微软雅黑" w:eastAsia="微软雅黑" w:cs="微软雅黑"/>
                <w:spacing w:val="-1"/>
                <w:kern w:val="2"/>
                <w:sz w:val="28"/>
                <w:szCs w:val="28"/>
              </w:rPr>
              <w:t>日</w:t>
            </w:r>
            <w:r>
              <w:rPr>
                <w:rFonts w:hint="eastAsia" w:ascii="微软雅黑" w:eastAsia="微软雅黑" w:cs="微软雅黑"/>
                <w:spacing w:val="-3"/>
                <w:kern w:val="2"/>
                <w:sz w:val="28"/>
                <w:szCs w:val="28"/>
              </w:rPr>
              <w:t>（</w:t>
            </w:r>
            <w:r>
              <w:rPr>
                <w:rFonts w:hint="eastAsia" w:ascii="微软雅黑" w:eastAsia="微软雅黑" w:cs="微软雅黑"/>
                <w:spacing w:val="-1"/>
                <w:kern w:val="2"/>
                <w:sz w:val="28"/>
                <w:szCs w:val="28"/>
              </w:rPr>
              <w:t>主管部门公</w:t>
            </w:r>
            <w:r>
              <w:rPr>
                <w:rFonts w:hint="eastAsia" w:ascii="微软雅黑" w:eastAsia="微软雅黑" w:cs="微软雅黑"/>
                <w:spacing w:val="-3"/>
                <w:kern w:val="2"/>
                <w:sz w:val="28"/>
                <w:szCs w:val="28"/>
              </w:rPr>
              <w:t>章</w:t>
            </w:r>
            <w:r>
              <w:rPr>
                <w:rFonts w:hint="eastAsia" w:ascii="微软雅黑" w:eastAsia="微软雅黑" w:cs="微软雅黑"/>
                <w:kern w:val="2"/>
                <w:sz w:val="28"/>
                <w:szCs w:val="28"/>
              </w:rPr>
              <w:t>）</w:t>
            </w:r>
          </w:p>
        </w:tc>
      </w:tr>
    </w:tbl>
    <w:p>
      <w:pPr>
        <w:rPr>
          <w:rFonts w:hint="default"/>
          <w:lang w:val="en-US" w:eastAsia="zh-CN"/>
        </w:rPr>
        <w:sectPr>
          <w:pgSz w:w="11906" w:h="16838"/>
          <w:pgMar w:top="1440" w:right="1803" w:bottom="1440" w:left="1803" w:header="851" w:footer="992" w:gutter="0"/>
          <w:cols w:space="0" w:num="1"/>
          <w:rtlGutter w:val="0"/>
          <w:docGrid w:type="lines" w:linePitch="319" w:charSpace="0"/>
        </w:sectPr>
      </w:pPr>
    </w:p>
    <w:p>
      <w:pPr>
        <w:pageBreakBefore/>
        <w:ind w:left="2940" w:leftChars="0" w:firstLine="420" w:firstLineChars="0"/>
        <w:jc w:val="both"/>
        <w:rPr>
          <w:rFonts w:eastAsia="仿宋_GB2312"/>
          <w:b/>
          <w:color w:val="000000"/>
          <w:sz w:val="24"/>
        </w:rPr>
      </w:pPr>
      <w:r>
        <w:rPr>
          <w:rFonts w:hint="eastAsia" w:ascii="黑体" w:hAnsi="黑体" w:eastAsia="黑体" w:cs="黑体"/>
          <w:b w:val="0"/>
          <w:bCs/>
          <w:color w:val="000000"/>
          <w:sz w:val="30"/>
          <w:szCs w:val="30"/>
        </w:rPr>
        <w:t>表1</w:t>
      </w:r>
      <w:r>
        <w:rPr>
          <w:rFonts w:hint="eastAsia" w:ascii="黑体" w:hAnsi="黑体" w:eastAsia="黑体" w:cs="黑体"/>
          <w:b w:val="0"/>
          <w:bCs/>
          <w:color w:val="000000"/>
          <w:sz w:val="30"/>
          <w:szCs w:val="30"/>
          <w:lang w:val="en-US" w:eastAsia="zh-CN"/>
        </w:rPr>
        <w:t>0</w:t>
      </w:r>
      <w:r>
        <w:rPr>
          <w:rFonts w:hint="eastAsia" w:ascii="黑体" w:hAnsi="黑体" w:eastAsia="黑体" w:cs="黑体"/>
          <w:b w:val="0"/>
          <w:bCs/>
          <w:color w:val="000000"/>
          <w:sz w:val="30"/>
          <w:szCs w:val="30"/>
        </w:rPr>
        <w:t xml:space="preserve"> 申报表</w:t>
      </w:r>
    </w:p>
    <w:p>
      <w:pPr>
        <w:kinsoku w:val="0"/>
        <w:overflowPunct w:val="0"/>
        <w:spacing w:before="1" w:line="50" w:lineRule="exact"/>
        <w:rPr>
          <w:sz w:val="5"/>
          <w:szCs w:val="5"/>
        </w:rPr>
      </w:pPr>
    </w:p>
    <w:tbl>
      <w:tblPr>
        <w:tblStyle w:val="5"/>
        <w:tblW w:w="8897" w:type="dxa"/>
        <w:jc w:val="center"/>
        <w:tblLayout w:type="fixed"/>
        <w:tblCellMar>
          <w:top w:w="0" w:type="dxa"/>
          <w:left w:w="0" w:type="dxa"/>
          <w:bottom w:w="0" w:type="dxa"/>
          <w:right w:w="0" w:type="dxa"/>
        </w:tblCellMar>
      </w:tblPr>
      <w:tblGrid>
        <w:gridCol w:w="1889"/>
        <w:gridCol w:w="1984"/>
        <w:gridCol w:w="2268"/>
        <w:gridCol w:w="2756"/>
      </w:tblGrid>
      <w:tr>
        <w:trPr>
          <w:trHeight w:val="709" w:hRule="atLeast"/>
          <w:jc w:val="center"/>
        </w:trPr>
        <w:tc>
          <w:tcPr>
            <w:tcW w:w="1889" w:type="dxa"/>
            <w:tcBorders>
              <w:top w:val="single" w:color="000000" w:sz="6" w:space="0"/>
              <w:left w:val="single" w:color="000000" w:sz="6" w:space="0"/>
              <w:bottom w:val="single" w:color="000000" w:sz="4" w:space="0"/>
              <w:right w:val="single" w:color="000000" w:sz="4" w:space="0"/>
            </w:tcBorders>
            <w:vAlign w:val="center"/>
          </w:tcPr>
          <w:p>
            <w:pPr>
              <w:pStyle w:val="10"/>
              <w:kinsoku w:val="0"/>
              <w:overflowPunct w:val="0"/>
              <w:spacing w:before="5" w:line="110" w:lineRule="exact"/>
              <w:jc w:val="center"/>
              <w:rPr>
                <w:kern w:val="2"/>
                <w:sz w:val="11"/>
                <w:szCs w:val="11"/>
              </w:rPr>
            </w:pPr>
          </w:p>
          <w:p>
            <w:pPr>
              <w:pStyle w:val="10"/>
              <w:kinsoku w:val="0"/>
              <w:overflowPunct w:val="0"/>
              <w:ind w:left="98"/>
              <w:jc w:val="center"/>
              <w:rPr>
                <w:kern w:val="2"/>
              </w:rPr>
            </w:pPr>
            <w:r>
              <w:rPr>
                <w:rFonts w:hint="eastAsia" w:ascii="宋体" w:eastAsia="宋体" w:cs="宋体"/>
                <w:kern w:val="2"/>
              </w:rPr>
              <w:t>单位名称</w:t>
            </w:r>
          </w:p>
        </w:tc>
        <w:tc>
          <w:tcPr>
            <w:tcW w:w="1984" w:type="dxa"/>
            <w:tcBorders>
              <w:top w:val="single" w:color="000000" w:sz="6"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宁夏东吴农化股份有限公司</w:t>
            </w:r>
          </w:p>
        </w:tc>
        <w:tc>
          <w:tcPr>
            <w:tcW w:w="2268" w:type="dxa"/>
            <w:tcBorders>
              <w:top w:val="single" w:color="000000" w:sz="6" w:space="0"/>
              <w:left w:val="single" w:color="000000" w:sz="4" w:space="0"/>
              <w:bottom w:val="single" w:color="000000" w:sz="4" w:space="0"/>
              <w:right w:val="single" w:color="000000" w:sz="6" w:space="0"/>
            </w:tcBorders>
            <w:vAlign w:val="center"/>
          </w:tcPr>
          <w:p>
            <w:pPr>
              <w:pStyle w:val="10"/>
              <w:kinsoku w:val="0"/>
              <w:overflowPunct w:val="0"/>
              <w:spacing w:before="5" w:line="110" w:lineRule="exact"/>
              <w:jc w:val="center"/>
              <w:rPr>
                <w:kern w:val="2"/>
                <w:sz w:val="11"/>
                <w:szCs w:val="11"/>
              </w:rPr>
            </w:pPr>
          </w:p>
          <w:p>
            <w:pPr>
              <w:jc w:val="center"/>
              <w:rPr>
                <w:rFonts w:hint="default" w:eastAsiaTheme="minorEastAsia"/>
                <w:lang w:val="en-US" w:eastAsia="zh-CN"/>
              </w:rPr>
            </w:pPr>
            <w:r>
              <w:rPr>
                <w:rFonts w:hint="eastAsia"/>
                <w:sz w:val="24"/>
                <w:szCs w:val="24"/>
                <w:lang w:val="en-US" w:eastAsia="zh-CN"/>
              </w:rPr>
              <w:t>管理类别</w:t>
            </w:r>
          </w:p>
        </w:tc>
        <w:tc>
          <w:tcPr>
            <w:tcW w:w="2756" w:type="dxa"/>
            <w:tcBorders>
              <w:top w:val="single" w:color="000000" w:sz="6" w:space="0"/>
              <w:left w:val="single" w:color="000000" w:sz="4" w:space="0"/>
              <w:bottom w:val="single" w:color="000000" w:sz="4" w:space="0"/>
              <w:right w:val="single" w:color="000000" w:sz="6" w:space="0"/>
            </w:tcBorders>
            <w:vAlign w:val="center"/>
          </w:tcPr>
          <w:p>
            <w:pPr>
              <w:tabs>
                <w:tab w:val="left" w:pos="607"/>
              </w:tabs>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重点监管单位</w:t>
            </w:r>
          </w:p>
        </w:tc>
      </w:tr>
      <w:tr>
        <w:tblPrEx>
          <w:tblCellMar>
            <w:top w:w="0" w:type="dxa"/>
            <w:left w:w="0" w:type="dxa"/>
            <w:bottom w:w="0" w:type="dxa"/>
            <w:right w:w="0" w:type="dxa"/>
          </w:tblCellMar>
        </w:tblPrEx>
        <w:trPr>
          <w:jc w:val="center"/>
        </w:trPr>
        <w:tc>
          <w:tcPr>
            <w:tcW w:w="1889"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7" w:line="110" w:lineRule="exact"/>
              <w:jc w:val="center"/>
              <w:rPr>
                <w:kern w:val="2"/>
                <w:sz w:val="11"/>
                <w:szCs w:val="11"/>
              </w:rPr>
            </w:pPr>
          </w:p>
          <w:p>
            <w:pPr>
              <w:pStyle w:val="10"/>
              <w:kinsoku w:val="0"/>
              <w:overflowPunct w:val="0"/>
              <w:ind w:left="98"/>
              <w:jc w:val="center"/>
              <w:rPr>
                <w:kern w:val="2"/>
              </w:rPr>
            </w:pPr>
            <w:r>
              <w:rPr>
                <w:rFonts w:hint="eastAsia" w:ascii="宋体" w:eastAsia="宋体" w:cs="宋体"/>
                <w:kern w:val="2"/>
              </w:rPr>
              <w:t>法定代表人</w:t>
            </w:r>
          </w:p>
        </w:tc>
        <w:tc>
          <w:tcPr>
            <w:tcW w:w="1984" w:type="dxa"/>
            <w:tcBorders>
              <w:top w:val="single" w:color="000000" w:sz="4"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吴根龙</w:t>
            </w:r>
          </w:p>
        </w:tc>
        <w:tc>
          <w:tcPr>
            <w:tcW w:w="2268" w:type="dxa"/>
            <w:tcBorders>
              <w:top w:val="single" w:color="000000" w:sz="4" w:space="0"/>
              <w:left w:val="single" w:color="000000" w:sz="4" w:space="0"/>
              <w:bottom w:val="single" w:color="000000" w:sz="4" w:space="0"/>
              <w:right w:val="single" w:color="000000" w:sz="6" w:space="0"/>
            </w:tcBorders>
            <w:vAlign w:val="center"/>
          </w:tcPr>
          <w:p>
            <w:pPr>
              <w:pStyle w:val="10"/>
              <w:kinsoku w:val="0"/>
              <w:overflowPunct w:val="0"/>
              <w:spacing w:before="5" w:line="110" w:lineRule="exact"/>
              <w:jc w:val="center"/>
              <w:rPr>
                <w:kern w:val="2"/>
                <w:sz w:val="11"/>
                <w:szCs w:val="11"/>
              </w:rPr>
            </w:pPr>
          </w:p>
          <w:p>
            <w:pPr>
              <w:jc w:val="center"/>
            </w:pPr>
            <w:r>
              <w:rPr>
                <w:rFonts w:hint="eastAsia" w:ascii="宋体" w:hAnsi="Times New Roman" w:eastAsia="宋体" w:cs="宋体"/>
                <w:sz w:val="24"/>
                <w:szCs w:val="24"/>
              </w:rPr>
              <w:t>经营设施地址</w:t>
            </w:r>
          </w:p>
        </w:tc>
        <w:tc>
          <w:tcPr>
            <w:tcW w:w="2756" w:type="dxa"/>
            <w:tcBorders>
              <w:top w:val="single" w:color="000000" w:sz="4" w:space="0"/>
              <w:left w:val="single" w:color="000000" w:sz="4" w:space="0"/>
              <w:bottom w:val="single" w:color="000000" w:sz="4" w:space="0"/>
              <w:right w:val="single" w:color="000000" w:sz="6" w:space="0"/>
            </w:tcBorders>
            <w:vAlign w:val="center"/>
          </w:tcPr>
          <w:p>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宁夏青铜峡工业园区中央大道1号</w:t>
            </w:r>
          </w:p>
        </w:tc>
      </w:tr>
      <w:tr>
        <w:tblPrEx>
          <w:tblCellMar>
            <w:top w:w="0" w:type="dxa"/>
            <w:left w:w="0" w:type="dxa"/>
            <w:bottom w:w="0" w:type="dxa"/>
            <w:right w:w="0" w:type="dxa"/>
          </w:tblCellMar>
        </w:tblPrEx>
        <w:trPr>
          <w:trHeight w:val="708" w:hRule="exact"/>
          <w:jc w:val="center"/>
        </w:trPr>
        <w:tc>
          <w:tcPr>
            <w:tcW w:w="1889"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5" w:line="110" w:lineRule="exact"/>
              <w:jc w:val="center"/>
              <w:rPr>
                <w:kern w:val="2"/>
                <w:sz w:val="11"/>
                <w:szCs w:val="11"/>
              </w:rPr>
            </w:pPr>
          </w:p>
          <w:p>
            <w:pPr>
              <w:pStyle w:val="10"/>
              <w:kinsoku w:val="0"/>
              <w:overflowPunct w:val="0"/>
              <w:ind w:left="98"/>
              <w:jc w:val="center"/>
              <w:rPr>
                <w:kern w:val="2"/>
              </w:rPr>
            </w:pPr>
            <w:r>
              <w:rPr>
                <w:rFonts w:hint="eastAsia" w:ascii="宋体" w:eastAsia="宋体" w:cs="宋体"/>
                <w:kern w:val="2"/>
              </w:rPr>
              <w:t>行业类型</w:t>
            </w:r>
          </w:p>
        </w:tc>
        <w:tc>
          <w:tcPr>
            <w:tcW w:w="1984" w:type="dxa"/>
            <w:tcBorders>
              <w:top w:val="single" w:color="000000" w:sz="4" w:space="0"/>
              <w:left w:val="single" w:color="000000" w:sz="4" w:space="0"/>
              <w:bottom w:val="single" w:color="000000" w:sz="4" w:space="0"/>
              <w:right w:val="single" w:color="000000" w:sz="4" w:space="0"/>
            </w:tcBorders>
            <w:vAlign w:val="center"/>
          </w:tcPr>
          <w:p>
            <w:pPr>
              <w:rPr>
                <w:rFonts w:hint="eastAsia" w:eastAsia="黑体"/>
                <w:lang w:val="en-US" w:eastAsia="zh-CN"/>
              </w:rPr>
            </w:pPr>
            <w:r>
              <w:rPr>
                <w:rFonts w:hint="eastAsia" w:asciiTheme="minorEastAsia" w:hAnsiTheme="minorEastAsia" w:eastAsiaTheme="minorEastAsia" w:cstheme="minorEastAsia"/>
                <w:color w:val="000000"/>
                <w:sz w:val="24"/>
                <w:szCs w:val="24"/>
                <w:lang w:val="en-US" w:eastAsia="zh-CN"/>
              </w:rPr>
              <w:t>化学农药制造</w:t>
            </w:r>
          </w:p>
        </w:tc>
        <w:tc>
          <w:tcPr>
            <w:tcW w:w="2268" w:type="dxa"/>
            <w:tcBorders>
              <w:top w:val="single" w:color="000000" w:sz="4" w:space="0"/>
              <w:left w:val="single" w:color="000000" w:sz="4" w:space="0"/>
              <w:bottom w:val="single" w:color="000000" w:sz="4" w:space="0"/>
              <w:right w:val="single" w:color="000000" w:sz="4" w:space="0"/>
            </w:tcBorders>
            <w:vAlign w:val="center"/>
          </w:tcPr>
          <w:p>
            <w:pPr>
              <w:pStyle w:val="10"/>
              <w:kinsoku w:val="0"/>
              <w:overflowPunct w:val="0"/>
              <w:spacing w:before="5" w:line="110" w:lineRule="exact"/>
              <w:jc w:val="center"/>
              <w:rPr>
                <w:kern w:val="2"/>
                <w:sz w:val="11"/>
                <w:szCs w:val="11"/>
              </w:rPr>
            </w:pPr>
          </w:p>
          <w:p>
            <w:pPr>
              <w:pStyle w:val="10"/>
              <w:kinsoku w:val="0"/>
              <w:overflowPunct w:val="0"/>
              <w:ind w:left="102"/>
              <w:jc w:val="center"/>
              <w:rPr>
                <w:kern w:val="2"/>
              </w:rPr>
            </w:pPr>
            <w:r>
              <w:rPr>
                <w:rFonts w:hint="eastAsia" w:ascii="宋体" w:eastAsia="宋体" w:cs="宋体"/>
                <w:kern w:val="2"/>
              </w:rPr>
              <w:t>联系人</w:t>
            </w:r>
            <w:r>
              <w:rPr>
                <w:rFonts w:eastAsia="宋体"/>
                <w:kern w:val="2"/>
              </w:rPr>
              <w:t>/</w:t>
            </w:r>
            <w:r>
              <w:rPr>
                <w:rFonts w:hint="eastAsia" w:ascii="宋体" w:eastAsia="宋体" w:cs="宋体"/>
                <w:kern w:val="2"/>
              </w:rPr>
              <w:t>方式</w:t>
            </w:r>
          </w:p>
        </w:tc>
        <w:tc>
          <w:tcPr>
            <w:tcW w:w="2756" w:type="dxa"/>
            <w:tcBorders>
              <w:top w:val="single" w:color="000000" w:sz="4" w:space="0"/>
              <w:left w:val="single" w:color="000000" w:sz="4" w:space="0"/>
              <w:bottom w:val="single" w:color="000000" w:sz="4" w:space="0"/>
              <w:right w:val="single" w:color="000000" w:sz="6" w:space="0"/>
            </w:tcBorders>
            <w:vAlign w:val="center"/>
          </w:tcPr>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常永武</w:t>
            </w:r>
            <w:r>
              <w:rPr>
                <w:rFonts w:hint="eastAsia" w:asciiTheme="minorEastAsia" w:hAnsiTheme="minorEastAsia" w:eastAsiaTheme="minorEastAsia" w:cstheme="minorEastAsia"/>
                <w:color w:val="000000"/>
                <w:sz w:val="24"/>
                <w:szCs w:val="24"/>
              </w:rPr>
              <w:t>/</w:t>
            </w:r>
          </w:p>
          <w:p>
            <w:r>
              <w:rPr>
                <w:rFonts w:hint="eastAsia" w:asciiTheme="minorEastAsia" w:hAnsiTheme="minorEastAsia" w:eastAsiaTheme="minorEastAsia" w:cstheme="minorEastAsia"/>
                <w:color w:val="000000"/>
                <w:sz w:val="24"/>
                <w:szCs w:val="24"/>
                <w:lang w:val="en-US" w:eastAsia="zh-CN"/>
              </w:rPr>
              <w:t>0953-3656002</w:t>
            </w:r>
          </w:p>
        </w:tc>
      </w:tr>
      <w:tr>
        <w:tblPrEx>
          <w:tblCellMar>
            <w:top w:w="0" w:type="dxa"/>
            <w:left w:w="0" w:type="dxa"/>
            <w:bottom w:w="0" w:type="dxa"/>
            <w:right w:w="0" w:type="dxa"/>
          </w:tblCellMar>
        </w:tblPrEx>
        <w:trPr>
          <w:trHeight w:val="782" w:hRule="exact"/>
          <w:jc w:val="center"/>
        </w:trPr>
        <w:tc>
          <w:tcPr>
            <w:tcW w:w="1889" w:type="dxa"/>
            <w:tcBorders>
              <w:top w:val="single" w:color="000000" w:sz="4" w:space="0"/>
              <w:left w:val="single" w:color="000000" w:sz="6" w:space="0"/>
              <w:bottom w:val="single" w:color="000000" w:sz="4" w:space="0"/>
              <w:right w:val="single" w:color="000000" w:sz="4" w:space="0"/>
            </w:tcBorders>
            <w:vAlign w:val="center"/>
          </w:tcPr>
          <w:p>
            <w:pPr>
              <w:pStyle w:val="10"/>
              <w:kinsoku w:val="0"/>
              <w:overflowPunct w:val="0"/>
              <w:spacing w:before="41"/>
              <w:ind w:left="98"/>
              <w:jc w:val="center"/>
              <w:rPr>
                <w:kern w:val="2"/>
              </w:rPr>
            </w:pPr>
            <w:r>
              <w:rPr>
                <w:rFonts w:hint="eastAsia" w:ascii="宋体" w:hAnsi="Times New Roman" w:eastAsia="宋体" w:cs="宋体"/>
                <w:sz w:val="24"/>
                <w:szCs w:val="24"/>
              </w:rPr>
              <w:t>单位类别</w:t>
            </w:r>
          </w:p>
        </w:tc>
        <w:tc>
          <w:tcPr>
            <w:tcW w:w="7008" w:type="dxa"/>
            <w:gridSpan w:val="3"/>
            <w:tcBorders>
              <w:top w:val="single" w:color="000000" w:sz="4" w:space="0"/>
              <w:left w:val="single" w:color="000000" w:sz="4" w:space="0"/>
              <w:bottom w:val="single" w:color="000000" w:sz="4" w:space="0"/>
              <w:right w:val="single" w:color="000000" w:sz="6" w:space="0"/>
            </w:tcBorders>
            <w:vAlign w:val="center"/>
          </w:tcPr>
          <w:p>
            <w:pPr>
              <w:tabs>
                <w:tab w:val="left" w:pos="1274"/>
              </w:tabs>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危险废物产生单位, 一般工业固体废物产生单位</w:t>
            </w:r>
          </w:p>
        </w:tc>
      </w:tr>
      <w:tr>
        <w:tblPrEx>
          <w:tblCellMar>
            <w:top w:w="0" w:type="dxa"/>
            <w:left w:w="0" w:type="dxa"/>
            <w:bottom w:w="0" w:type="dxa"/>
            <w:right w:w="0" w:type="dxa"/>
          </w:tblCellMar>
        </w:tblPrEx>
        <w:trPr>
          <w:trHeight w:val="10061" w:hRule="atLeast"/>
          <w:jc w:val="center"/>
        </w:trPr>
        <w:tc>
          <w:tcPr>
            <w:tcW w:w="8897" w:type="dxa"/>
            <w:gridSpan w:val="4"/>
            <w:tcBorders>
              <w:top w:val="single" w:color="000000" w:sz="4" w:space="0"/>
              <w:left w:val="single" w:color="000000" w:sz="6" w:space="0"/>
              <w:bottom w:val="single" w:color="000000" w:sz="6" w:space="0"/>
              <w:right w:val="single" w:color="000000" w:sz="6" w:space="0"/>
            </w:tcBorders>
          </w:tcPr>
          <w:tbl>
            <w:tblPr>
              <w:tblStyle w:val="6"/>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480"/>
              <w:gridCol w:w="1480"/>
              <w:gridCol w:w="1481"/>
              <w:gridCol w:w="1481"/>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0" w:type="dxa"/>
                  <w:tcBorders>
                    <w:top w:val="nil"/>
                  </w:tcBorders>
                  <w:vAlign w:val="center"/>
                </w:tcPr>
                <w:p>
                  <w:pPr>
                    <w:pStyle w:val="10"/>
                    <w:tabs>
                      <w:tab w:val="left" w:pos="3500"/>
                    </w:tabs>
                    <w:kinsoku w:val="0"/>
                    <w:overflowPunct w:val="0"/>
                    <w:spacing w:line="312" w:lineRule="exact"/>
                    <w:jc w:val="center"/>
                    <w:rPr>
                      <w:rFonts w:hint="default" w:eastAsiaTheme="minorEastAsia"/>
                      <w:kern w:val="2"/>
                      <w:vertAlign w:val="baseline"/>
                      <w:lang w:val="en-US" w:eastAsia="zh-CN"/>
                    </w:rPr>
                  </w:pPr>
                  <w:bookmarkStart w:id="0" w:name="SQ_Table"/>
                  <w:bookmarkEnd w:id="0"/>
                  <w:r>
                    <w:rPr>
                      <w:rFonts w:hint="eastAsia"/>
                      <w:kern w:val="2"/>
                      <w:vertAlign w:val="baseline"/>
                      <w:lang w:val="en-US" w:eastAsia="zh-CN"/>
                    </w:rPr>
                    <w:t>序号</w:t>
                  </w:r>
                  <w:r>
                    <w:rPr>
                      <w:rFonts w:hint="eastAsia" w:asciiTheme="minorEastAsia" w:hAnsiTheme="minorEastAsia" w:eastAsiaTheme="minorEastAsia" w:cstheme="minorEastAsia"/>
                      <w:kern w:val="2"/>
                      <w:vertAlign w:val="baseline"/>
                      <w:lang w:val="en-US" w:eastAsia="zh-CN"/>
                    </w:rPr>
                    <w:t/>
                  </w:r>
                </w:p>
              </w:tc>
              <w:tc>
                <w:tcPr>
                  <w:tcW w:w="1480" w:type="dxa"/>
                  <w:tcBorders>
                    <w:top w:val="nil"/>
                  </w:tcBorders>
                  <w:vAlign w:val="center"/>
                </w:tcPr>
                <w:p>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废物名称</w:t>
                  </w:r>
                </w:p>
              </w:tc>
              <w:tc>
                <w:tcPr>
                  <w:tcW w:w="1480" w:type="dxa"/>
                  <w:tcBorders>
                    <w:top w:val="nil"/>
                  </w:tcBorders>
                  <w:vAlign w:val="center"/>
                </w:tcPr>
                <w:p>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废物代码</w:t>
                  </w:r>
                </w:p>
              </w:tc>
              <w:tc>
                <w:tcPr>
                  <w:tcW w:w="1481" w:type="dxa"/>
                  <w:tcBorders>
                    <w:top w:val="nil"/>
                  </w:tcBorders>
                  <w:vAlign w:val="center"/>
                </w:tcPr>
                <w:p>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本年度产量</w:t>
                  </w:r>
                </w:p>
              </w:tc>
              <w:tc>
                <w:tcPr>
                  <w:tcW w:w="1481" w:type="dxa"/>
                  <w:tcBorders>
                    <w:top w:val="nil"/>
                  </w:tcBorders>
                  <w:vAlign w:val="center"/>
                </w:tcPr>
                <w:p>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处置（自行利用）</w:t>
                  </w:r>
                </w:p>
              </w:tc>
              <w:tc>
                <w:tcPr>
                  <w:tcW w:w="1481" w:type="dxa"/>
                  <w:tcBorders>
                    <w:top w:val="nil"/>
                  </w:tcBorders>
                  <w:vAlign w:val="center"/>
                </w:tcPr>
                <w:p>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处置（委托利用）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1</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浓缩残液</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263-011-04</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300</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废硫酸</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261-057-34</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22596.179</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自行利用</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3</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废包装（玻璃/PP）</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900-047-49</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0.5</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4</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蒸馏及反应残余物</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263-008-04</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500</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5</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废活性炭</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900-039-49</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15</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6</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废矿物油</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900-219-08</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3</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自行利用</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7</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废水处理污泥</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263-011-04</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15</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8</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分析试剂</w:t>
                  </w:r>
                </w:p>
              </w:tc>
              <w:tc>
                <w:tcPr>
                  <w:tcW w:w="1480"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900-047-49</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0.5</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
                  </w:r>
                </w:p>
              </w:tc>
              <w:tc>
                <w:tcPr>
                  <w:tcW w:w="1481" w:type="dxa"/>
                  <w:vAlign w:val="center"/>
                </w:tcPr>
                <w:p>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480" w:type="dxa"/>
                  <w:tcBorders>
                    <w:left w:val="nil"/>
                  </w:tcBorders>
                  <w:vAlign w:val="center"/>
                </w:tcPr>
                <w:p>
                  <w:pPr>
                    <w:pStyle w:val="10"/>
                    <w:tabs>
                      <w:tab w:val="left" w:pos="3500"/>
                    </w:tabs>
                    <w:kinsoku w:val="0"/>
                    <w:overflowPunct w:val="0"/>
                    <w:spacing w:line="312" w:lineRule="exact"/>
                    <w:rPr>
                      <w:rFonts w:hint="default" w:eastAsiaTheme="minorEastAsia"/>
                      <w:kern w:val="2"/>
                      <w:vertAlign w:val="baseline"/>
                      <w:lang w:val="en-US" w:eastAsia="zh-CN"/>
                    </w:rPr>
                  </w:pPr>
                </w:p>
              </w:tc>
              <w:tc>
                <w:tcPr>
                  <w:tcW w:w="1480" w:type="dxa"/>
                  <w:vAlign w:val="center"/>
                </w:tcPr>
                <w:p>
                  <w:pPr>
                    <w:pStyle w:val="10"/>
                    <w:tabs>
                      <w:tab w:val="left" w:pos="3500"/>
                    </w:tabs>
                    <w:kinsoku w:val="0"/>
                    <w:overflowPunct w:val="0"/>
                    <w:spacing w:line="312" w:lineRule="exact"/>
                    <w:rPr>
                      <w:rFonts w:hint="default" w:eastAsiaTheme="minorEastAsia"/>
                      <w:kern w:val="2"/>
                      <w:vertAlign w:val="baseline"/>
                      <w:lang w:val="en-US" w:eastAsia="zh-CN"/>
                    </w:rPr>
                  </w:pPr>
                </w:p>
              </w:tc>
              <w:tc>
                <w:tcPr>
                  <w:tcW w:w="1480" w:type="dxa"/>
                  <w:vAlign w:val="center"/>
                </w:tcPr>
                <w:p>
                  <w:pPr>
                    <w:pStyle w:val="10"/>
                    <w:tabs>
                      <w:tab w:val="left" w:pos="3500"/>
                    </w:tabs>
                    <w:kinsoku w:val="0"/>
                    <w:overflowPunct w:val="0"/>
                    <w:spacing w:line="312" w:lineRule="exact"/>
                    <w:rPr>
                      <w:rFonts w:hint="default" w:eastAsiaTheme="minorEastAsia"/>
                      <w:kern w:val="2"/>
                      <w:vertAlign w:val="baseline"/>
                      <w:lang w:val="en-US" w:eastAsia="zh-CN"/>
                    </w:rPr>
                  </w:pPr>
                  <w:r>
                    <w:rPr>
                      <w:rFonts w:hint="eastAsia"/>
                      <w:kern w:val="2"/>
                      <w:vertAlign w:val="baseline"/>
                      <w:lang w:val="en-US" w:eastAsia="zh-CN"/>
                    </w:rPr>
                    <w:t>合计</w:t>
                  </w:r>
                </w:p>
              </w:tc>
              <w:tc>
                <w:tcPr>
                  <w:tcW w:w="1481" w:type="dxa"/>
                  <w:vAlign w:val="center"/>
                </w:tcPr>
                <w:p>
                  <w:pPr>
                    <w:pStyle w:val="10"/>
                    <w:tabs>
                      <w:tab w:val="left" w:pos="3500"/>
                    </w:tabs>
                    <w:kinsoku w:val="0"/>
                    <w:overflowPunct w:val="0"/>
                    <w:spacing w:line="312" w:lineRule="exact"/>
                    <w:rPr>
                      <w:rFonts w:hint="default" w:eastAsiaTheme="minorEastAsia"/>
                      <w:kern w:val="2"/>
                      <w:vertAlign w:val="baseline"/>
                      <w:lang w:val="en-US" w:eastAsia="zh-CN"/>
                    </w:rPr>
                  </w:pPr>
                  <w:r>
                    <w:rPr>
                      <w:rFonts w:hint="eastAsia" w:asciiTheme="minorEastAsia" w:hAnsiTheme="minorEastAsia" w:eastAsiaTheme="minorEastAsia" w:cstheme="minorEastAsia"/>
                      <w:color w:val="000000"/>
                      <w:sz w:val="24"/>
                      <w:szCs w:val="24"/>
                      <w:lang w:val="en-US" w:eastAsia="zh-CN"/>
                    </w:rPr>
                    <w:t>23430.179</w:t>
                  </w:r>
                </w:p>
              </w:tc>
              <w:tc>
                <w:tcPr>
                  <w:tcW w:w="1481" w:type="dxa"/>
                  <w:vAlign w:val="center"/>
                </w:tcPr>
                <w:p>
                  <w:pPr>
                    <w:pStyle w:val="10"/>
                    <w:tabs>
                      <w:tab w:val="left" w:pos="3500"/>
                    </w:tabs>
                    <w:kinsoku w:val="0"/>
                    <w:overflowPunct w:val="0"/>
                    <w:spacing w:line="312" w:lineRule="exact"/>
                    <w:rPr>
                      <w:rFonts w:hint="default" w:eastAsiaTheme="minorEastAsia"/>
                      <w:kern w:val="2"/>
                      <w:vertAlign w:val="baseline"/>
                      <w:lang w:val="en-US" w:eastAsia="zh-CN"/>
                    </w:rPr>
                  </w:pPr>
                </w:p>
              </w:tc>
              <w:tc>
                <w:tcPr>
                  <w:tcW w:w="1481" w:type="dxa"/>
                  <w:vAlign w:val="center"/>
                </w:tcPr>
                <w:p>
                  <w:pPr>
                    <w:pStyle w:val="10"/>
                    <w:tabs>
                      <w:tab w:val="left" w:pos="3500"/>
                    </w:tabs>
                    <w:kinsoku w:val="0"/>
                    <w:overflowPunct w:val="0"/>
                    <w:spacing w:line="312" w:lineRule="exact"/>
                    <w:rPr>
                      <w:rFonts w:hint="default" w:eastAsiaTheme="minorEastAsia"/>
                      <w:kern w:val="2"/>
                      <w:vertAlign w:val="baseline"/>
                      <w:lang w:val="en-US" w:eastAsia="zh-CN"/>
                    </w:rPr>
                  </w:pPr>
                </w:p>
              </w:tc>
            </w:tr>
          </w:tbl>
          <w:p>
            <w:pPr>
              <w:pStyle w:val="10"/>
              <w:tabs>
                <w:tab w:val="left" w:pos="3500"/>
              </w:tabs>
              <w:kinsoku w:val="0"/>
              <w:overflowPunct w:val="0"/>
              <w:spacing w:line="312" w:lineRule="exact"/>
              <w:ind w:left="102"/>
              <w:rPr>
                <w:rFonts w:hint="default" w:eastAsiaTheme="minorEastAsia"/>
                <w:kern w:val="2"/>
                <w:lang w:val="en-US" w:eastAsia="zh-CN"/>
              </w:rPr>
            </w:pPr>
            <w:bookmarkStart w:id="1" w:name="_GoBack"/>
            <w:bookmarkEnd w:id="1"/>
          </w:p>
        </w:tc>
      </w:tr>
    </w:tbl>
    <w:p>
      <w:pPr>
        <w:rPr>
          <w:rFonts w:hint="default"/>
          <w:lang w:val="en-US" w:eastAsia="zh-CN"/>
        </w:rPr>
        <w:sectPr>
          <w:pgSz w:w="11906" w:h="16838"/>
          <w:pgMar w:top="1440" w:right="1803" w:bottom="1440" w:left="1803" w:header="851" w:footer="992" w:gutter="0"/>
          <w:cols w:space="0" w:num="1"/>
          <w:rtlGutter w:val="0"/>
          <w:docGrid w:type="lines" w:linePitch="319" w:charSpace="0"/>
        </w:sectPr>
      </w:pPr>
    </w:p>
    <w:p>
      <w:pPr>
        <w:autoSpaceDE w:val="0"/>
        <w:autoSpaceDN w:val="0"/>
        <w:adjustRightInd w:val="0"/>
        <w:snapToGrid w:val="0"/>
        <w:spacing w:line="336" w:lineRule="auto"/>
        <w:ind w:firstLine="859" w:firstLineChars="200"/>
        <w:jc w:val="center"/>
        <w:rPr>
          <w:rFonts w:eastAsia="仿宋_GB2312"/>
          <w:b/>
          <w:bCs/>
          <w:color w:val="000000"/>
          <w:kern w:val="0"/>
          <w:sz w:val="44"/>
          <w:szCs w:val="44"/>
          <w:lang w:val="zh-CN"/>
        </w:rPr>
      </w:pPr>
      <w:r>
        <w:rPr>
          <w:rFonts w:eastAsia="仿宋_GB2312"/>
          <w:b/>
          <w:bCs/>
          <w:color w:val="000000"/>
          <w:kern w:val="0"/>
          <w:sz w:val="44"/>
          <w:szCs w:val="44"/>
          <w:lang w:val="zh-CN"/>
        </w:rPr>
        <w:t>填 表 说 明</w:t>
      </w:r>
    </w:p>
    <w:p>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封面</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单位名称：单位法人登记或者工商行政主管部门核准的名称，与单位公章所使用的名称一致；</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制定日期：制定本管理计划表的日期，原则上为当年制定下一年度的管理计划；</w:t>
      </w:r>
    </w:p>
    <w:p>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表1 基本信息</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单位名称：与封面上的单位名称一致；</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注册地址：法人登记或者工商行政主管部门注册的办公地址；</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hint="eastAsia" w:eastAsia="仿宋_GB2312"/>
          <w:color w:val="000000"/>
          <w:kern w:val="0"/>
          <w:sz w:val="30"/>
          <w:lang w:val="zh-CN"/>
        </w:rPr>
        <w:t>生产经营场所地址</w:t>
      </w:r>
      <w:r>
        <w:rPr>
          <w:rFonts w:eastAsia="仿宋_GB2312"/>
          <w:color w:val="000000"/>
          <w:kern w:val="0"/>
          <w:sz w:val="30"/>
          <w:lang w:val="zh-CN"/>
        </w:rPr>
        <w:t>：产生危险废物的生产设施所在的地址；</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行业类别与代码：国民经济行业分类与代码（GB/T4754-2011）；</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环保部门负责人：主管环保工作的部门负责人姓名；</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联系人：主管环保工作的部门负责危险废物管理的人员姓名；</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管理部门：负责危险废物管理的部门名称；</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部门负责人：负责危险废物管理的部门的负责人姓名；</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废物管理负责人：负责危险废物具体管理工作的负责人；</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废物污染防治设施技术负责人及文化程度：负责危险废物贮存、运输、处置等污染防治设施运行管理的负责人姓名，及其文化程度；</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管理组织图：危险废物管理部门及人员构成的组织管理框架图。</w:t>
      </w:r>
    </w:p>
    <w:p>
      <w:pPr>
        <w:autoSpaceDE w:val="0"/>
        <w:autoSpaceDN w:val="0"/>
        <w:adjustRightInd w:val="0"/>
        <w:snapToGrid w:val="0"/>
        <w:spacing w:line="336" w:lineRule="auto"/>
        <w:ind w:firstLine="578" w:firstLineChars="200"/>
        <w:rPr>
          <w:rFonts w:hint="eastAsia" w:eastAsia="仿宋_GB2312"/>
          <w:b/>
          <w:color w:val="000000"/>
          <w:kern w:val="0"/>
          <w:sz w:val="30"/>
          <w:lang w:val="zh-CN" w:eastAsia="zh-CN"/>
        </w:rPr>
      </w:pPr>
      <w:r>
        <w:rPr>
          <w:rFonts w:eastAsia="仿宋_GB2312"/>
          <w:b/>
          <w:color w:val="000000"/>
          <w:kern w:val="0"/>
          <w:sz w:val="30"/>
          <w:lang w:val="zh-CN"/>
        </w:rPr>
        <w:t xml:space="preserve">表2 </w:t>
      </w:r>
      <w:r>
        <w:rPr>
          <w:rFonts w:hint="eastAsia" w:eastAsia="仿宋_GB2312"/>
          <w:b/>
          <w:color w:val="000000"/>
          <w:kern w:val="0"/>
          <w:sz w:val="30"/>
          <w:lang w:val="zh-CN"/>
        </w:rPr>
        <w:t>生产设施信息表</w:t>
      </w:r>
    </w:p>
    <w:p>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eastAsia" w:eastAsia="仿宋_GB2312"/>
          <w:color w:val="000000"/>
          <w:kern w:val="0"/>
          <w:sz w:val="30"/>
          <w:lang w:val="en-US" w:eastAsia="zh-CN"/>
        </w:rPr>
        <w:t>设施名称：没有生产设施的危废，设施名称可填写：“非生产性产生源”，设施编码可填写：“FSCXCSY”.产品名称填“无”，原辅料名称填“无”；</w:t>
      </w:r>
    </w:p>
    <w:p>
      <w:pPr>
        <w:autoSpaceDE w:val="0"/>
        <w:autoSpaceDN w:val="0"/>
        <w:adjustRightInd w:val="0"/>
        <w:snapToGrid w:val="0"/>
        <w:spacing w:line="336" w:lineRule="auto"/>
        <w:ind w:firstLine="576" w:firstLineChars="200"/>
        <w:rPr>
          <w:rFonts w:hint="default" w:eastAsia="仿宋_GB2312"/>
          <w:color w:val="000000"/>
          <w:kern w:val="0"/>
          <w:sz w:val="30"/>
          <w:lang w:val="en-US" w:eastAsia="zh-CN"/>
        </w:rPr>
      </w:pPr>
      <w:r>
        <w:rPr>
          <w:rFonts w:hint="default" w:eastAsia="仿宋_GB2312"/>
          <w:color w:val="000000"/>
          <w:kern w:val="0"/>
          <w:sz w:val="30"/>
          <w:lang w:val="en-US" w:eastAsia="zh-CN"/>
        </w:rPr>
        <w:t>设施编码</w:t>
      </w:r>
      <w:r>
        <w:rPr>
          <w:rFonts w:hint="eastAsia" w:eastAsia="仿宋_GB2312"/>
          <w:color w:val="000000"/>
          <w:kern w:val="0"/>
          <w:sz w:val="30"/>
          <w:lang w:val="en-US" w:eastAsia="zh-CN"/>
        </w:rPr>
        <w:t>：填写排污许可证副本中载明的编码。若无编码，则根据 HJ 608 进行编码并填写。对于产生环节不固定的危险废物，选取其中一个产生该类别危险废物的设施编码填写。企业范围内的设施编码不可重复；</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hint="eastAsia" w:eastAsia="仿宋_GB2312"/>
          <w:color w:val="000000"/>
          <w:kern w:val="0"/>
          <w:sz w:val="30"/>
          <w:lang w:val="zh-CN"/>
        </w:rPr>
        <w:t>原辅料</w:t>
      </w:r>
      <w:r>
        <w:rPr>
          <w:rFonts w:hint="eastAsia" w:eastAsia="仿宋_GB2312"/>
          <w:color w:val="000000"/>
          <w:kern w:val="0"/>
          <w:sz w:val="30"/>
          <w:lang w:val="en-US" w:eastAsia="zh-CN"/>
        </w:rPr>
        <w:t>种类及名称</w:t>
      </w:r>
      <w:r>
        <w:rPr>
          <w:rFonts w:eastAsia="仿宋_GB2312"/>
          <w:color w:val="000000"/>
          <w:kern w:val="0"/>
          <w:sz w:val="30"/>
          <w:lang w:val="zh-CN"/>
        </w:rPr>
        <w:t>：计划期限上一年度及本年度计划用于生产的主要原辅材料的商品名称或化学名称，及其实际与计划年消耗量；</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生产设备及数量：用于生产的主要设备名称及其数量；</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产品及产量：主要产品的商品名称或化学名称，及其年生产量；</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生产工艺流程图及工艺说明：流程图中必须标明所有危险废物的产生环节，并辅以必要的文字说明。</w:t>
      </w:r>
    </w:p>
    <w:p>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 xml:space="preserve">表3 </w:t>
      </w:r>
      <w:r>
        <w:rPr>
          <w:rFonts w:hint="eastAsia" w:eastAsia="仿宋_GB2312"/>
          <w:b/>
          <w:color w:val="000000"/>
          <w:kern w:val="0"/>
          <w:sz w:val="30"/>
          <w:lang w:val="zh-CN"/>
        </w:rPr>
        <w:t>污染防治设施信息表</w:t>
      </w:r>
    </w:p>
    <w:p>
      <w:pPr>
        <w:autoSpaceDE w:val="0"/>
        <w:autoSpaceDN w:val="0"/>
        <w:adjustRightInd w:val="0"/>
        <w:snapToGrid w:val="0"/>
        <w:spacing w:line="336" w:lineRule="auto"/>
        <w:ind w:firstLine="576" w:firstLineChars="200"/>
        <w:rPr>
          <w:rFonts w:hint="eastAsia" w:eastAsia="仿宋_GB2312"/>
          <w:color w:val="000000"/>
          <w:kern w:val="0"/>
          <w:sz w:val="30"/>
          <w:lang w:val="zh-CN"/>
        </w:rPr>
      </w:pPr>
      <w:r>
        <w:rPr>
          <w:rFonts w:eastAsia="仿宋_GB2312"/>
          <w:color w:val="000000"/>
          <w:kern w:val="0"/>
          <w:sz w:val="30"/>
          <w:lang w:val="zh-CN"/>
        </w:rPr>
        <w:t>本表应包括危险废物</w:t>
      </w:r>
      <w:r>
        <w:rPr>
          <w:rFonts w:hint="eastAsia" w:eastAsia="仿宋_GB2312"/>
          <w:color w:val="000000"/>
          <w:kern w:val="0"/>
          <w:sz w:val="30"/>
          <w:lang w:val="en-US" w:eastAsia="zh-CN"/>
        </w:rPr>
        <w:t>利用、处置及贮存设施</w:t>
      </w:r>
      <w:r>
        <w:rPr>
          <w:rFonts w:eastAsia="仿宋_GB2312"/>
          <w:color w:val="000000"/>
          <w:kern w:val="0"/>
          <w:sz w:val="30"/>
          <w:lang w:val="zh-CN"/>
        </w:rPr>
        <w:t>的有关情况</w:t>
      </w:r>
      <w:r>
        <w:rPr>
          <w:rFonts w:hint="eastAsia" w:eastAsia="仿宋_GB2312"/>
          <w:color w:val="000000"/>
          <w:kern w:val="0"/>
          <w:sz w:val="30"/>
          <w:lang w:val="zh-CN"/>
        </w:rPr>
        <w:t>；</w:t>
      </w:r>
    </w:p>
    <w:p>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eastAsia" w:eastAsia="仿宋_GB2312"/>
          <w:color w:val="000000"/>
          <w:kern w:val="0"/>
          <w:sz w:val="30"/>
          <w:lang w:val="en-US" w:eastAsia="zh-CN"/>
        </w:rPr>
        <w:t>设施名称：指危险废物自行利用设施、自行处置设施和贮存设施的参数；</w:t>
      </w:r>
    </w:p>
    <w:p>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default" w:eastAsia="仿宋_GB2312"/>
          <w:color w:val="000000"/>
          <w:kern w:val="0"/>
          <w:sz w:val="30"/>
          <w:lang w:val="en-US" w:eastAsia="zh-CN"/>
        </w:rPr>
        <w:t>设施编码</w:t>
      </w:r>
      <w:r>
        <w:rPr>
          <w:rFonts w:hint="eastAsia" w:eastAsia="仿宋_GB2312"/>
          <w:color w:val="000000"/>
          <w:kern w:val="0"/>
          <w:sz w:val="30"/>
          <w:lang w:val="en-US" w:eastAsia="zh-CN"/>
        </w:rPr>
        <w:t>：填写排污许可证副本中载明的编码。若无编码，则根据 HJ 608 进行编码并填写。对于产生环节不固定的危险废物，选取其中一个产生该类别危险废物的设施编码填写。企业范围内的设施编码不可重复；</w:t>
      </w:r>
    </w:p>
    <w:p>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default" w:eastAsia="仿宋_GB2312"/>
          <w:color w:val="000000"/>
          <w:kern w:val="0"/>
          <w:sz w:val="30"/>
          <w:lang w:val="en-US" w:eastAsia="zh-CN"/>
        </w:rPr>
        <w:t>参数名称</w:t>
      </w:r>
      <w:r>
        <w:rPr>
          <w:rFonts w:hint="eastAsia" w:eastAsia="仿宋_GB2312"/>
          <w:color w:val="000000"/>
          <w:kern w:val="0"/>
          <w:sz w:val="30"/>
          <w:lang w:val="en-US" w:eastAsia="zh-CN"/>
        </w:rPr>
        <w:t>：例如：平均燃烧率、热酌减率、焚毁去除率等；</w:t>
      </w:r>
    </w:p>
    <w:p>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default" w:eastAsia="仿宋_GB2312"/>
          <w:color w:val="000000"/>
          <w:kern w:val="0"/>
          <w:sz w:val="30"/>
          <w:lang w:val="en-US" w:eastAsia="zh-CN"/>
        </w:rPr>
        <w:t>设计值</w:t>
      </w:r>
      <w:r>
        <w:rPr>
          <w:rFonts w:hint="eastAsia" w:eastAsia="仿宋_GB2312"/>
          <w:color w:val="000000"/>
          <w:kern w:val="0"/>
          <w:sz w:val="30"/>
          <w:lang w:val="en-US" w:eastAsia="zh-CN"/>
        </w:rPr>
        <w:t>：如储罐参数包括尺寸、运行时间等。焚烧炉参数包括平均燃烧率、焚毁去除率等。</w:t>
      </w:r>
    </w:p>
    <w:p>
      <w:pPr>
        <w:autoSpaceDE w:val="0"/>
        <w:autoSpaceDN w:val="0"/>
        <w:adjustRightInd w:val="0"/>
        <w:snapToGrid w:val="0"/>
        <w:spacing w:line="336" w:lineRule="auto"/>
        <w:ind w:firstLine="578" w:firstLineChars="200"/>
        <w:rPr>
          <w:rFonts w:hint="default" w:eastAsia="仿宋_GB2312"/>
          <w:b/>
          <w:color w:val="000000"/>
          <w:kern w:val="0"/>
          <w:sz w:val="30"/>
          <w:lang w:val="en-US" w:eastAsia="zh-CN"/>
        </w:rPr>
      </w:pPr>
      <w:r>
        <w:rPr>
          <w:rFonts w:hint="default" w:eastAsia="仿宋_GB2312"/>
          <w:b/>
          <w:color w:val="000000"/>
          <w:kern w:val="0"/>
          <w:sz w:val="30"/>
          <w:lang w:val="en-US" w:eastAsia="zh-CN"/>
        </w:rPr>
        <w:t>表4  危废产生情况信息表</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废物名称、废物代码、废物类别：根据《国家危险废物名录》中对应的废物名称、代码和类别填写，如某化工厂在生产四氯化碳过程中产生蒸馏残渣，则废物名称为</w:t>
      </w:r>
      <w:r>
        <w:rPr>
          <w:rFonts w:hint="eastAsia" w:eastAsia="仿宋_GB2312"/>
          <w:color w:val="000000"/>
          <w:kern w:val="0"/>
          <w:sz w:val="30"/>
          <w:lang w:val="zh-CN"/>
        </w:rPr>
        <w:t>“</w:t>
      </w:r>
      <w:r>
        <w:rPr>
          <w:rFonts w:eastAsia="仿宋_GB2312"/>
          <w:color w:val="000000"/>
          <w:kern w:val="0"/>
          <w:sz w:val="30"/>
          <w:lang w:val="zh-CN"/>
        </w:rPr>
        <w:t>四氯化碳生产过程中产生的蒸馏残渣</w:t>
      </w:r>
      <w:r>
        <w:rPr>
          <w:rFonts w:hint="eastAsia" w:eastAsia="仿宋_GB2312"/>
          <w:color w:val="000000"/>
          <w:kern w:val="0"/>
          <w:sz w:val="30"/>
          <w:lang w:val="zh-CN"/>
        </w:rPr>
        <w:t>”</w:t>
      </w:r>
      <w:r>
        <w:rPr>
          <w:rFonts w:eastAsia="仿宋_GB2312"/>
          <w:color w:val="000000"/>
          <w:kern w:val="0"/>
          <w:sz w:val="30"/>
          <w:lang w:val="zh-CN"/>
        </w:rPr>
        <w:t>，废物代码为</w:t>
      </w:r>
      <w:r>
        <w:rPr>
          <w:rFonts w:hint="eastAsia" w:eastAsia="仿宋_GB2312"/>
          <w:color w:val="000000"/>
          <w:kern w:val="0"/>
          <w:sz w:val="30"/>
          <w:lang w:val="zh-CN"/>
        </w:rPr>
        <w:t>“</w:t>
      </w:r>
      <w:r>
        <w:rPr>
          <w:rFonts w:eastAsia="仿宋_GB2312"/>
          <w:color w:val="000000"/>
          <w:kern w:val="0"/>
          <w:sz w:val="30"/>
          <w:lang w:val="zh-CN"/>
        </w:rPr>
        <w:t>261-010-11</w:t>
      </w:r>
      <w:r>
        <w:rPr>
          <w:rFonts w:hint="eastAsia" w:eastAsia="仿宋_GB2312"/>
          <w:color w:val="000000"/>
          <w:kern w:val="0"/>
          <w:sz w:val="30"/>
          <w:lang w:val="zh-CN"/>
        </w:rPr>
        <w:t>”</w:t>
      </w:r>
      <w:r>
        <w:rPr>
          <w:rFonts w:eastAsia="仿宋_GB2312"/>
          <w:color w:val="000000"/>
          <w:kern w:val="0"/>
          <w:sz w:val="30"/>
          <w:lang w:val="zh-CN"/>
        </w:rPr>
        <w:t>，废物类别为</w:t>
      </w:r>
      <w:r>
        <w:rPr>
          <w:rFonts w:hint="eastAsia" w:eastAsia="仿宋_GB2312"/>
          <w:color w:val="000000"/>
          <w:kern w:val="0"/>
          <w:sz w:val="30"/>
          <w:lang w:val="zh-CN"/>
        </w:rPr>
        <w:t>“</w:t>
      </w:r>
      <w:r>
        <w:rPr>
          <w:rFonts w:eastAsia="仿宋_GB2312"/>
          <w:color w:val="000000"/>
          <w:kern w:val="0"/>
          <w:sz w:val="30"/>
          <w:lang w:val="zh-CN"/>
        </w:rPr>
        <w:t>HW11精（蒸）馏残渣</w:t>
      </w:r>
      <w:r>
        <w:rPr>
          <w:rFonts w:hint="eastAsia" w:eastAsia="仿宋_GB2312"/>
          <w:color w:val="000000"/>
          <w:kern w:val="0"/>
          <w:sz w:val="30"/>
          <w:lang w:val="zh-CN"/>
        </w:rPr>
        <w:t>”</w:t>
      </w:r>
      <w:r>
        <w:rPr>
          <w:rFonts w:eastAsia="仿宋_GB2312"/>
          <w:color w:val="000000"/>
          <w:kern w:val="0"/>
          <w:sz w:val="30"/>
          <w:lang w:val="zh-CN"/>
        </w:rPr>
        <w:t>；</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有害物质名称：废物中的有害物质名称（每种废物可包含多种有害物质）；</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物理性状：废物在常温、常压下的物理状态，包括固态（固态废物，S）、半固态（泥态废物，SS）、液态（高浓度液态废物，L）、气态（置于容器中的气态废物，G）等；</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危险特性：根据《国家危险废物名录》和《危险废物鉴别标准》中规定的危害特性填写，包括</w:t>
      </w:r>
      <w:r>
        <w:rPr>
          <w:rFonts w:hint="eastAsia" w:eastAsia="仿宋_GB2312"/>
          <w:color w:val="000000"/>
          <w:kern w:val="0"/>
          <w:sz w:val="30"/>
          <w:lang w:val="zh-CN"/>
        </w:rPr>
        <w:t>“</w:t>
      </w:r>
      <w:r>
        <w:rPr>
          <w:rFonts w:eastAsia="仿宋_GB2312"/>
          <w:color w:val="000000"/>
          <w:kern w:val="0"/>
          <w:sz w:val="30"/>
          <w:lang w:val="zh-CN"/>
        </w:rPr>
        <w:t>腐蚀性</w:t>
      </w:r>
      <w:r>
        <w:rPr>
          <w:rFonts w:hint="eastAsia" w:eastAsia="仿宋_GB2312"/>
          <w:color w:val="000000"/>
          <w:kern w:val="0"/>
          <w:sz w:val="30"/>
          <w:lang w:val="zh-CN"/>
        </w:rPr>
        <w:t>”“</w:t>
      </w:r>
      <w:r>
        <w:rPr>
          <w:rFonts w:eastAsia="仿宋_GB2312"/>
          <w:color w:val="000000"/>
          <w:kern w:val="0"/>
          <w:sz w:val="30"/>
          <w:lang w:val="zh-CN"/>
        </w:rPr>
        <w:t>毒性</w:t>
      </w:r>
      <w:r>
        <w:rPr>
          <w:rFonts w:hint="eastAsia" w:eastAsia="仿宋_GB2312"/>
          <w:color w:val="000000"/>
          <w:kern w:val="0"/>
          <w:sz w:val="30"/>
          <w:lang w:val="zh-CN"/>
        </w:rPr>
        <w:t>”“</w:t>
      </w:r>
      <w:r>
        <w:rPr>
          <w:rFonts w:eastAsia="仿宋_GB2312"/>
          <w:color w:val="000000"/>
          <w:kern w:val="0"/>
          <w:sz w:val="30"/>
          <w:lang w:val="zh-CN"/>
        </w:rPr>
        <w:t>易燃性</w:t>
      </w:r>
      <w:r>
        <w:rPr>
          <w:rFonts w:hint="eastAsia" w:eastAsia="仿宋_GB2312"/>
          <w:color w:val="000000"/>
          <w:kern w:val="0"/>
          <w:sz w:val="30"/>
          <w:lang w:val="zh-CN"/>
        </w:rPr>
        <w:t>”“</w:t>
      </w:r>
      <w:r>
        <w:rPr>
          <w:rFonts w:eastAsia="仿宋_GB2312"/>
          <w:color w:val="000000"/>
          <w:kern w:val="0"/>
          <w:sz w:val="30"/>
          <w:lang w:val="zh-CN"/>
        </w:rPr>
        <w:t>反应性</w:t>
      </w:r>
      <w:r>
        <w:rPr>
          <w:rFonts w:hint="eastAsia" w:eastAsia="仿宋_GB2312"/>
          <w:color w:val="000000"/>
          <w:kern w:val="0"/>
          <w:sz w:val="30"/>
          <w:lang w:val="zh-CN"/>
        </w:rPr>
        <w:t>”</w:t>
      </w:r>
      <w:r>
        <w:rPr>
          <w:rFonts w:eastAsia="仿宋_GB2312"/>
          <w:color w:val="000000"/>
          <w:kern w:val="0"/>
          <w:sz w:val="30"/>
          <w:lang w:val="zh-CN"/>
        </w:rPr>
        <w:t>和</w:t>
      </w:r>
      <w:r>
        <w:rPr>
          <w:rFonts w:hint="eastAsia" w:eastAsia="仿宋_GB2312"/>
          <w:color w:val="000000"/>
          <w:kern w:val="0"/>
          <w:sz w:val="30"/>
          <w:lang w:val="zh-CN"/>
        </w:rPr>
        <w:t>“</w:t>
      </w:r>
      <w:r>
        <w:rPr>
          <w:rFonts w:eastAsia="仿宋_GB2312"/>
          <w:color w:val="000000"/>
          <w:kern w:val="0"/>
          <w:sz w:val="30"/>
          <w:lang w:val="zh-CN"/>
        </w:rPr>
        <w:t>感染性</w:t>
      </w:r>
      <w:r>
        <w:rPr>
          <w:rFonts w:hint="eastAsia" w:eastAsia="仿宋_GB2312"/>
          <w:color w:val="000000"/>
          <w:kern w:val="0"/>
          <w:sz w:val="30"/>
          <w:lang w:val="zh-CN"/>
        </w:rPr>
        <w:t>”</w:t>
      </w:r>
      <w:r>
        <w:rPr>
          <w:rFonts w:eastAsia="仿宋_GB2312"/>
          <w:color w:val="000000"/>
          <w:kern w:val="0"/>
          <w:sz w:val="30"/>
          <w:lang w:val="zh-CN"/>
        </w:rPr>
        <w:t>等；</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本年度计划产生量：计划期限内的危险废物产生量，计量单位为吨，以升、立方米等体积计量的，应折算成重量吨；以个数作为计量单位的，除填写个数外，还应折算成重量吨；半固态危险废物（如电镀污泥等），以脱水后的干泥重量计；</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上年度产生量：计划期限上一年度的危险废物产生量，计量单位为吨，以升、立方米等体积计量的，应折算成重量吨；以个数作为计量单位的，除填写个数外，还应折算成重量吨；半固态危险废物（如电镀污泥等），以脱水后的干泥重量计；</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来源及产生工序：产生该种废物的部门、车间名称及其相应产生工段、工序名称。</w:t>
      </w:r>
    </w:p>
    <w:p>
      <w:pPr>
        <w:autoSpaceDE w:val="0"/>
        <w:autoSpaceDN w:val="0"/>
        <w:adjustRightInd w:val="0"/>
        <w:snapToGrid w:val="0"/>
        <w:spacing w:line="336" w:lineRule="auto"/>
        <w:ind w:firstLine="576" w:firstLineChars="200"/>
        <w:rPr>
          <w:rFonts w:hint="eastAsia" w:eastAsia="仿宋_GB2312"/>
          <w:color w:val="000000"/>
          <w:kern w:val="0"/>
          <w:sz w:val="30"/>
          <w:lang w:val="zh-CN"/>
        </w:rPr>
      </w:pPr>
      <w:r>
        <w:rPr>
          <w:rFonts w:hint="eastAsia" w:eastAsia="仿宋_GB2312"/>
          <w:color w:val="000000"/>
          <w:kern w:val="0"/>
          <w:sz w:val="30"/>
          <w:lang w:val="en-US" w:eastAsia="zh-CN"/>
        </w:rPr>
        <w:t>生产</w:t>
      </w:r>
      <w:r>
        <w:rPr>
          <w:rFonts w:hint="eastAsia" w:eastAsia="仿宋_GB2312"/>
          <w:color w:val="000000"/>
          <w:kern w:val="0"/>
          <w:sz w:val="30"/>
          <w:lang w:val="zh-CN"/>
        </w:rPr>
        <w:t>设施编码：管理计划-生产设施中</w:t>
      </w:r>
      <w:r>
        <w:rPr>
          <w:rFonts w:hint="eastAsia" w:eastAsia="仿宋_GB2312"/>
          <w:color w:val="000000"/>
          <w:kern w:val="0"/>
          <w:sz w:val="30"/>
          <w:lang w:val="en-US" w:eastAsia="zh-CN"/>
        </w:rPr>
        <w:t>填写</w:t>
      </w:r>
      <w:r>
        <w:rPr>
          <w:rFonts w:hint="eastAsia" w:eastAsia="仿宋_GB2312"/>
          <w:color w:val="000000"/>
          <w:kern w:val="0"/>
          <w:sz w:val="30"/>
          <w:lang w:val="zh-CN"/>
        </w:rPr>
        <w:t>的设施编码。危险废物环境重点监管单位必填。设施名称通过设施编码从</w:t>
      </w:r>
      <w:r>
        <w:rPr>
          <w:rFonts w:hint="eastAsia" w:eastAsia="仿宋_GB2312"/>
          <w:color w:val="000000"/>
          <w:kern w:val="0"/>
          <w:sz w:val="30"/>
          <w:lang w:val="en-US" w:eastAsia="zh-CN"/>
        </w:rPr>
        <w:t>表</w:t>
      </w:r>
      <w:r>
        <w:rPr>
          <w:rFonts w:hint="eastAsia" w:eastAsia="仿宋_GB2312"/>
          <w:color w:val="000000"/>
          <w:kern w:val="0"/>
          <w:sz w:val="30"/>
          <w:lang w:val="zh-CN"/>
        </w:rPr>
        <w:t>2生产设施中关联；</w:t>
      </w:r>
    </w:p>
    <w:p>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eastAsia" w:eastAsia="仿宋_GB2312"/>
          <w:color w:val="000000"/>
          <w:kern w:val="0"/>
          <w:sz w:val="30"/>
          <w:lang w:val="en-US" w:eastAsia="zh-CN"/>
        </w:rPr>
        <w:t>内部治理方式及去向：依据污染防治设施编码填写。设施设计能力通过设施编码从表3污染防治设施中关联。</w:t>
      </w:r>
    </w:p>
    <w:p>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 xml:space="preserve">表 </w:t>
      </w:r>
      <w:r>
        <w:rPr>
          <w:rFonts w:hint="eastAsia" w:eastAsia="仿宋_GB2312"/>
          <w:b/>
          <w:color w:val="000000"/>
          <w:kern w:val="0"/>
          <w:sz w:val="30"/>
          <w:lang w:val="en-US" w:eastAsia="zh-CN"/>
        </w:rPr>
        <w:t>5</w:t>
      </w:r>
      <w:r>
        <w:rPr>
          <w:rFonts w:eastAsia="仿宋_GB2312"/>
          <w:b/>
          <w:color w:val="000000"/>
          <w:kern w:val="0"/>
          <w:sz w:val="30"/>
          <w:lang w:val="zh-CN"/>
        </w:rPr>
        <w:t xml:space="preserve">  危险废物贮存情况信息表</w:t>
      </w:r>
    </w:p>
    <w:p>
      <w:pPr>
        <w:autoSpaceDE w:val="0"/>
        <w:autoSpaceDN w:val="0"/>
        <w:adjustRightInd w:val="0"/>
        <w:snapToGrid w:val="0"/>
        <w:spacing w:line="336" w:lineRule="auto"/>
        <w:ind w:firstLine="576" w:firstLineChars="200"/>
        <w:rPr>
          <w:rFonts w:hint="eastAsia" w:eastAsia="仿宋_GB2312"/>
          <w:color w:val="000000"/>
          <w:kern w:val="0"/>
          <w:sz w:val="30"/>
          <w:lang w:val="zh-CN" w:eastAsia="zh-CN"/>
        </w:rPr>
      </w:pPr>
      <w:r>
        <w:rPr>
          <w:rFonts w:hint="eastAsia" w:eastAsia="仿宋_GB2312"/>
          <w:color w:val="000000"/>
          <w:kern w:val="0"/>
          <w:sz w:val="30"/>
          <w:lang w:val="zh-CN" w:eastAsia="zh-CN"/>
        </w:rPr>
        <w:t>设施编码：依据设施工况中污染防治设施编码填写。设施名称通过设施编码从</w:t>
      </w:r>
      <w:r>
        <w:rPr>
          <w:rFonts w:hint="eastAsia" w:eastAsia="仿宋_GB2312"/>
          <w:color w:val="000000"/>
          <w:kern w:val="0"/>
          <w:sz w:val="30"/>
          <w:lang w:val="en-US" w:eastAsia="zh-CN"/>
        </w:rPr>
        <w:t>表</w:t>
      </w:r>
      <w:r>
        <w:rPr>
          <w:rFonts w:hint="eastAsia" w:eastAsia="仿宋_GB2312"/>
          <w:color w:val="000000"/>
          <w:kern w:val="0"/>
          <w:sz w:val="30"/>
          <w:lang w:val="zh-CN" w:eastAsia="zh-CN"/>
        </w:rPr>
        <w:t>3污染防治设施中关联；</w:t>
      </w:r>
    </w:p>
    <w:p>
      <w:pPr>
        <w:autoSpaceDE w:val="0"/>
        <w:autoSpaceDN w:val="0"/>
        <w:adjustRightInd w:val="0"/>
        <w:snapToGrid w:val="0"/>
        <w:spacing w:line="336" w:lineRule="auto"/>
        <w:ind w:firstLine="576" w:firstLineChars="200"/>
        <w:rPr>
          <w:rFonts w:hint="eastAsia" w:eastAsia="仿宋_GB2312"/>
          <w:color w:val="000000"/>
          <w:kern w:val="0"/>
          <w:sz w:val="30"/>
          <w:lang w:val="zh-CN"/>
        </w:rPr>
      </w:pPr>
      <w:r>
        <w:rPr>
          <w:rFonts w:eastAsia="仿宋_GB2312"/>
          <w:color w:val="000000"/>
          <w:kern w:val="0"/>
          <w:sz w:val="30"/>
          <w:lang w:val="zh-CN"/>
        </w:rPr>
        <w:t>贮存措施：废物收集、贮存相关环保制度的执行情况，根据实际情况勾选，同时填写废物的贮存设施现状及贮存情况，贮存方面的相关要求，如数量、面积以及采取的污染防治措施</w:t>
      </w:r>
      <w:r>
        <w:rPr>
          <w:rFonts w:hint="eastAsia" w:eastAsia="仿宋_GB2312"/>
          <w:color w:val="000000"/>
          <w:kern w:val="0"/>
          <w:sz w:val="30"/>
          <w:lang w:val="zh-CN"/>
        </w:rPr>
        <w:t>。</w:t>
      </w:r>
    </w:p>
    <w:p>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表6 危险废物自行利用/处置措施</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建有危险废物自行利用处置设施的均需填写本表，每座设施分别填写一份。设有自行利用设施的，在表头的利用下划√；设有处置设施的，在表头的处置下划√</w:t>
      </w:r>
      <w:r>
        <w:rPr>
          <w:rFonts w:hint="eastAsia" w:eastAsia="仿宋_GB2312"/>
          <w:color w:val="000000"/>
          <w:kern w:val="0"/>
          <w:sz w:val="30"/>
          <w:lang w:val="zh-CN"/>
        </w:rPr>
        <w:t>；</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自行利用危险废物产生相应副产品的，应将相应副产品的质量检验检测报告复印件作为本管理计划表的附件一并装订成册，该检测报告必须由质监部门认定的产品质量检测单位出具</w:t>
      </w:r>
      <w:r>
        <w:rPr>
          <w:rFonts w:hint="eastAsia" w:eastAsia="仿宋_GB2312"/>
          <w:color w:val="000000"/>
          <w:kern w:val="0"/>
          <w:sz w:val="30"/>
          <w:lang w:val="zh-CN"/>
        </w:rPr>
        <w:t>；</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设施名称：利用处置危险废物的设施名称，如</w:t>
      </w:r>
      <w:r>
        <w:rPr>
          <w:rFonts w:hint="eastAsia" w:eastAsia="仿宋_GB2312"/>
          <w:color w:val="000000"/>
          <w:kern w:val="0"/>
          <w:sz w:val="30"/>
          <w:lang w:val="zh-CN"/>
        </w:rPr>
        <w:t>“</w:t>
      </w:r>
      <w:r>
        <w:rPr>
          <w:rFonts w:eastAsia="仿宋_GB2312"/>
          <w:color w:val="000000"/>
          <w:kern w:val="0"/>
          <w:sz w:val="30"/>
          <w:lang w:val="zh-CN"/>
        </w:rPr>
        <w:t>采油泥沙焚烧设施</w:t>
      </w:r>
      <w:r>
        <w:rPr>
          <w:rFonts w:hint="eastAsia" w:ascii="仿宋_GB2312" w:eastAsia="仿宋_GB2312"/>
          <w:color w:val="000000"/>
          <w:kern w:val="0"/>
          <w:sz w:val="30"/>
          <w:lang w:val="zh-CN"/>
        </w:rPr>
        <w:t>”“</w:t>
      </w:r>
      <w:r>
        <w:rPr>
          <w:rFonts w:eastAsia="仿宋_GB2312"/>
          <w:color w:val="000000"/>
          <w:kern w:val="0"/>
          <w:sz w:val="30"/>
          <w:lang w:val="zh-CN"/>
        </w:rPr>
        <w:t>废溶剂回收设施</w:t>
      </w:r>
      <w:r>
        <w:rPr>
          <w:rFonts w:hint="eastAsia" w:eastAsia="仿宋_GB2312"/>
          <w:color w:val="000000"/>
          <w:kern w:val="0"/>
          <w:sz w:val="30"/>
          <w:lang w:val="zh-CN"/>
        </w:rPr>
        <w:t>”“</w:t>
      </w:r>
      <w:r>
        <w:rPr>
          <w:rFonts w:eastAsia="仿宋_GB2312"/>
          <w:color w:val="000000"/>
          <w:kern w:val="0"/>
          <w:sz w:val="30"/>
          <w:lang w:val="zh-CN"/>
        </w:rPr>
        <w:t>废酸处理设施</w:t>
      </w:r>
      <w:r>
        <w:rPr>
          <w:rFonts w:hint="eastAsia" w:eastAsia="仿宋_GB2312"/>
          <w:color w:val="000000"/>
          <w:kern w:val="0"/>
          <w:sz w:val="30"/>
          <w:lang w:val="zh-CN"/>
        </w:rPr>
        <w:t>”“</w:t>
      </w:r>
      <w:r>
        <w:rPr>
          <w:rFonts w:eastAsia="仿宋_GB2312"/>
          <w:color w:val="000000"/>
          <w:kern w:val="0"/>
          <w:sz w:val="30"/>
          <w:lang w:val="zh-CN"/>
        </w:rPr>
        <w:t>贵金属回收设施</w:t>
      </w:r>
      <w:r>
        <w:rPr>
          <w:rFonts w:hint="eastAsia" w:eastAsia="仿宋_GB2312"/>
          <w:color w:val="000000"/>
          <w:kern w:val="0"/>
          <w:sz w:val="30"/>
          <w:lang w:val="zh-CN"/>
        </w:rPr>
        <w:t>”“</w:t>
      </w:r>
      <w:r>
        <w:rPr>
          <w:rFonts w:eastAsia="仿宋_GB2312"/>
          <w:color w:val="000000"/>
          <w:kern w:val="0"/>
          <w:sz w:val="30"/>
          <w:lang w:val="zh-CN"/>
        </w:rPr>
        <w:t>包装容器处理设施</w:t>
      </w:r>
      <w:r>
        <w:rPr>
          <w:rFonts w:hint="eastAsia" w:eastAsia="仿宋_GB2312"/>
          <w:color w:val="000000"/>
          <w:kern w:val="0"/>
          <w:sz w:val="30"/>
          <w:lang w:val="zh-CN"/>
        </w:rPr>
        <w:t>”</w:t>
      </w:r>
      <w:r>
        <w:rPr>
          <w:rFonts w:eastAsia="仿宋_GB2312"/>
          <w:color w:val="000000"/>
          <w:kern w:val="0"/>
          <w:sz w:val="30"/>
          <w:lang w:val="zh-CN"/>
        </w:rPr>
        <w:t>等；</w:t>
      </w:r>
    </w:p>
    <w:p>
      <w:pPr>
        <w:autoSpaceDE w:val="0"/>
        <w:autoSpaceDN w:val="0"/>
        <w:adjustRightInd w:val="0"/>
        <w:snapToGrid w:val="0"/>
        <w:spacing w:line="336" w:lineRule="auto"/>
        <w:ind w:firstLine="576" w:firstLineChars="200"/>
        <w:rPr>
          <w:rFonts w:ascii="仿宋_GB2312" w:eastAsia="仿宋_GB2312"/>
          <w:color w:val="000000"/>
          <w:kern w:val="0"/>
          <w:sz w:val="30"/>
          <w:lang w:val="zh-CN"/>
        </w:rPr>
      </w:pPr>
      <w:r>
        <w:rPr>
          <w:rFonts w:eastAsia="仿宋_GB2312"/>
          <w:color w:val="000000"/>
          <w:kern w:val="0"/>
          <w:sz w:val="30"/>
          <w:lang w:val="zh-CN"/>
        </w:rPr>
        <w:t>设施类别：该设施利用处置废物的方式，</w:t>
      </w:r>
      <w:r>
        <w:rPr>
          <w:rFonts w:hint="eastAsia" w:ascii="仿宋_GB2312" w:eastAsia="仿宋_GB2312"/>
          <w:color w:val="000000"/>
          <w:kern w:val="0"/>
          <w:sz w:val="30"/>
          <w:lang w:val="zh-CN"/>
        </w:rPr>
        <w:t>如“焚烧”“蒸馏”“酸碱中和”“电解”等；</w:t>
      </w:r>
    </w:p>
    <w:p>
      <w:pPr>
        <w:autoSpaceDE w:val="0"/>
        <w:autoSpaceDN w:val="0"/>
        <w:adjustRightInd w:val="0"/>
        <w:snapToGrid w:val="0"/>
        <w:spacing w:line="336" w:lineRule="auto"/>
        <w:ind w:firstLine="576" w:firstLineChars="200"/>
        <w:rPr>
          <w:rFonts w:ascii="仿宋_GB2312" w:eastAsia="仿宋_GB2312"/>
          <w:color w:val="000000"/>
          <w:kern w:val="0"/>
          <w:sz w:val="30"/>
          <w:lang w:val="zh-CN"/>
        </w:rPr>
      </w:pPr>
      <w:r>
        <w:rPr>
          <w:rFonts w:eastAsia="仿宋_GB2312"/>
          <w:color w:val="000000"/>
          <w:kern w:val="0"/>
          <w:sz w:val="30"/>
          <w:lang w:val="zh-CN"/>
        </w:rPr>
        <w:t>总投资：该设施（包括配套设施）的投资总金额，计量单位</w:t>
      </w:r>
      <w:r>
        <w:rPr>
          <w:rFonts w:hint="eastAsia" w:ascii="仿宋_GB2312" w:eastAsia="仿宋_GB2312"/>
          <w:color w:val="000000"/>
          <w:kern w:val="0"/>
          <w:sz w:val="30"/>
          <w:lang w:val="zh-CN"/>
        </w:rPr>
        <w:t>为“万元”；</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hint="eastAsia" w:ascii="仿宋_GB2312" w:eastAsia="仿宋_GB2312"/>
          <w:color w:val="000000"/>
          <w:kern w:val="0"/>
          <w:sz w:val="30"/>
          <w:lang w:val="zh-CN"/>
        </w:rPr>
        <w:t>设计能力：该设施每年能够利用处置危险废物的最大数量，计量单位为“吨/年”；</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设计使用年限：该设施设计使用的年限；</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投入运行时间：该设施正式投入运行的年份；</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运行费用：该设施年度运行费用，计量单位为</w:t>
      </w:r>
      <w:r>
        <w:rPr>
          <w:rFonts w:hint="eastAsia" w:ascii="仿宋_GB2312" w:eastAsia="仿宋_GB2312"/>
          <w:color w:val="000000"/>
          <w:kern w:val="0"/>
          <w:sz w:val="30"/>
          <w:lang w:val="zh-CN"/>
        </w:rPr>
        <w:t>“元/年”；</w:t>
      </w:r>
    </w:p>
    <w:p>
      <w:pPr>
        <w:autoSpaceDE w:val="0"/>
        <w:autoSpaceDN w:val="0"/>
        <w:adjustRightInd w:val="0"/>
        <w:snapToGrid w:val="0"/>
        <w:spacing w:line="336" w:lineRule="auto"/>
        <w:ind w:firstLine="584" w:firstLineChars="200"/>
        <w:rPr>
          <w:rFonts w:eastAsia="仿宋_GB2312"/>
          <w:color w:val="000000"/>
          <w:spacing w:val="-4"/>
          <w:kern w:val="0"/>
          <w:sz w:val="30"/>
          <w:szCs w:val="30"/>
          <w:lang w:val="zh-CN"/>
        </w:rPr>
      </w:pPr>
      <w:r>
        <w:rPr>
          <w:rFonts w:eastAsia="仿宋_GB2312"/>
          <w:color w:val="000000"/>
          <w:spacing w:val="-4"/>
          <w:kern w:val="0"/>
          <w:sz w:val="30"/>
          <w:szCs w:val="30"/>
          <w:lang w:val="zh-CN"/>
        </w:rPr>
        <w:t>主要设备及数量：该设施中所包括的主要设备名称及其数量；</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 xml:space="preserve">利用处置效果：自行利用处置废物后，危险废物数量、体积的减量化情况和有害物质、组分的减少情况，以及废物经利用后能否达到国家相应产品质量标准等情况，达到相应标准的应注明标准名称及标准编号； </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废物自行利用处置情况：采用该设施利用处置危险废物的名称（与表</w:t>
      </w:r>
      <w:r>
        <w:rPr>
          <w:rFonts w:hint="eastAsia" w:eastAsia="仿宋_GB2312"/>
          <w:color w:val="000000"/>
          <w:kern w:val="0"/>
          <w:sz w:val="30"/>
          <w:lang w:val="en-US" w:eastAsia="zh-CN"/>
        </w:rPr>
        <w:t>4</w:t>
      </w:r>
      <w:r>
        <w:rPr>
          <w:rFonts w:eastAsia="仿宋_GB2312"/>
          <w:color w:val="000000"/>
          <w:kern w:val="0"/>
          <w:sz w:val="30"/>
          <w:lang w:val="zh-CN"/>
        </w:rPr>
        <w:t>中的废物名称一致），以计划期限上一年自行利用处置该种危险废物的数量；</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自行利用处置工艺流程图及工艺说明：该设施的工艺流程示意图及其文字说明；</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二次环境污染控制和事故预防措施：包括污染控制措施、事故预防措施、以及设备和制度等方面的内容。</w:t>
      </w:r>
    </w:p>
    <w:p>
      <w:pPr>
        <w:autoSpaceDE w:val="0"/>
        <w:autoSpaceDN w:val="0"/>
        <w:adjustRightInd w:val="0"/>
        <w:snapToGrid w:val="0"/>
        <w:spacing w:line="336" w:lineRule="auto"/>
        <w:ind w:firstLine="576" w:firstLineChars="200"/>
        <w:rPr>
          <w:rFonts w:hint="eastAsia" w:eastAsia="仿宋_GB2312"/>
          <w:color w:val="000000"/>
          <w:kern w:val="0"/>
          <w:sz w:val="30"/>
          <w:lang w:val="zh-CN" w:eastAsia="zh-CN"/>
        </w:rPr>
      </w:pPr>
      <w:r>
        <w:rPr>
          <w:rFonts w:hint="eastAsia" w:eastAsia="仿宋_GB2312"/>
          <w:color w:val="000000"/>
          <w:kern w:val="0"/>
          <w:sz w:val="30"/>
          <w:lang w:val="zh-CN" w:eastAsia="zh-CN"/>
        </w:rPr>
        <w:t>设施编码：依据设施工况中污染防治设施编码填写。设施类型通过设施编码从</w:t>
      </w:r>
      <w:r>
        <w:rPr>
          <w:rFonts w:hint="eastAsia" w:eastAsia="仿宋_GB2312"/>
          <w:color w:val="000000"/>
          <w:kern w:val="0"/>
          <w:sz w:val="30"/>
          <w:lang w:val="en-US" w:eastAsia="zh-CN"/>
        </w:rPr>
        <w:t>表</w:t>
      </w:r>
      <w:r>
        <w:rPr>
          <w:rFonts w:hint="eastAsia" w:eastAsia="仿宋_GB2312"/>
          <w:color w:val="000000"/>
          <w:kern w:val="0"/>
          <w:sz w:val="30"/>
          <w:lang w:val="zh-CN" w:eastAsia="zh-CN"/>
        </w:rPr>
        <w:t>3污染防治设施中关联。</w:t>
      </w:r>
    </w:p>
    <w:p>
      <w:pPr>
        <w:autoSpaceDE w:val="0"/>
        <w:autoSpaceDN w:val="0"/>
        <w:adjustRightInd w:val="0"/>
        <w:snapToGrid w:val="0"/>
        <w:spacing w:line="336" w:lineRule="auto"/>
        <w:ind w:firstLine="578" w:firstLineChars="200"/>
        <w:rPr>
          <w:rFonts w:hint="eastAsia" w:eastAsia="仿宋_GB2312"/>
          <w:b/>
          <w:color w:val="000000"/>
          <w:kern w:val="0"/>
          <w:sz w:val="30"/>
          <w:lang w:val="zh-CN" w:eastAsia="zh-CN"/>
        </w:rPr>
      </w:pPr>
      <w:r>
        <w:rPr>
          <w:rFonts w:hint="eastAsia" w:eastAsia="仿宋_GB2312"/>
          <w:b/>
          <w:color w:val="000000"/>
          <w:kern w:val="0"/>
          <w:sz w:val="30"/>
          <w:lang w:val="zh-CN" w:eastAsia="zh-CN"/>
        </w:rPr>
        <w:t>表 7  危险废物减量化计划和措施</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废物名称：与表</w:t>
      </w:r>
      <w:r>
        <w:rPr>
          <w:rFonts w:hint="eastAsia" w:eastAsia="仿宋_GB2312"/>
          <w:color w:val="000000"/>
          <w:kern w:val="0"/>
          <w:sz w:val="30"/>
          <w:lang w:val="en-US" w:eastAsia="zh-CN"/>
        </w:rPr>
        <w:t>4</w:t>
      </w:r>
      <w:r>
        <w:rPr>
          <w:rFonts w:eastAsia="仿宋_GB2312"/>
          <w:color w:val="000000"/>
          <w:kern w:val="0"/>
          <w:sz w:val="30"/>
          <w:lang w:val="zh-CN"/>
        </w:rPr>
        <w:t>中的废物序号及名称一致；</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本年度计划产生量：计划期限内该种危险废物的年度计划产生量，计量单位为吨，以升、立方米等体积计量的，应折算成重量吨；以个数作为计量单位的，除填写个数外，还应折算成重量吨；半固态危险废物（如电镀污泥等），以脱水后的干泥重量计。</w:t>
      </w:r>
    </w:p>
    <w:p>
      <w:pPr>
        <w:autoSpaceDE w:val="0"/>
        <w:autoSpaceDN w:val="0"/>
        <w:adjustRightInd w:val="0"/>
        <w:snapToGrid w:val="0"/>
        <w:spacing w:line="336" w:lineRule="auto"/>
        <w:ind w:firstLine="578" w:firstLineChars="200"/>
        <w:rPr>
          <w:rFonts w:eastAsia="仿宋_GB2312"/>
          <w:b/>
          <w:color w:val="000000"/>
          <w:kern w:val="0"/>
          <w:sz w:val="30"/>
          <w:lang w:val="zh-CN"/>
        </w:rPr>
      </w:pPr>
      <w:r>
        <w:rPr>
          <w:rFonts w:hint="eastAsia" w:eastAsia="仿宋_GB2312"/>
          <w:b/>
          <w:color w:val="000000"/>
          <w:kern w:val="0"/>
          <w:sz w:val="30"/>
          <w:lang w:val="zh-CN"/>
        </w:rPr>
        <w:t>表 8  危险废物转移情况信息表</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贮存措施：废物收集、贮存相关环保制度的执行情况，根据实际情况勾选，同时填写废物的贮存设施现状及贮存情况，贮存方面的相关要求，如数量、面积以及采取的污染防治措施；</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运输措施：废物运输过程中相关环保制度的执行情况，根据实际情况勾选，同时填写废物运输过程中采取的污染防治措施；</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转移计划：危险废物数量、种类；拟接收危险废物的经营单位的资质和经营范围等。</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凡计划期限上一年已委托或计划期限内拟委托外单位利用处置危险废物（包括自行利用处置过程中产生的废渣）的，需填写表</w:t>
      </w:r>
      <w:r>
        <w:rPr>
          <w:rFonts w:hint="eastAsia" w:eastAsia="仿宋_GB2312"/>
          <w:color w:val="000000"/>
          <w:kern w:val="0"/>
          <w:sz w:val="30"/>
          <w:lang w:val="en-US" w:eastAsia="zh-CN"/>
        </w:rPr>
        <w:t>8</w:t>
      </w:r>
      <w:r>
        <w:rPr>
          <w:rFonts w:eastAsia="仿宋_GB2312"/>
          <w:color w:val="000000"/>
          <w:kern w:val="0"/>
          <w:sz w:val="30"/>
          <w:lang w:val="zh-CN"/>
        </w:rPr>
        <w:t>。委托利用的，在表头的利用下划√；委托处置的，在表头的处置下划√。同时将相应利用处置单位的危险废物经营许可证复印件作为本管理计划表的附件一并装订成册</w:t>
      </w:r>
      <w:r>
        <w:rPr>
          <w:rFonts w:hint="eastAsia" w:eastAsia="仿宋_GB2312"/>
          <w:color w:val="000000"/>
          <w:kern w:val="0"/>
          <w:sz w:val="30"/>
          <w:lang w:val="zh-CN"/>
        </w:rPr>
        <w:t>；</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利用处置单位名称、许可证编号：与利用处置单位危险废物经营许可证上的名称、许可证编号一致；</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利用处置废物名称：与表</w:t>
      </w:r>
      <w:r>
        <w:rPr>
          <w:rFonts w:hint="eastAsia" w:eastAsia="仿宋_GB2312"/>
          <w:color w:val="000000"/>
          <w:kern w:val="0"/>
          <w:sz w:val="30"/>
          <w:lang w:val="en-US" w:eastAsia="zh-CN"/>
        </w:rPr>
        <w:t>4</w:t>
      </w:r>
      <w:r>
        <w:rPr>
          <w:rFonts w:eastAsia="仿宋_GB2312"/>
          <w:color w:val="000000"/>
          <w:kern w:val="0"/>
          <w:sz w:val="30"/>
          <w:lang w:val="zh-CN"/>
        </w:rPr>
        <w:t>中相应的废物名称一致；</w:t>
      </w:r>
    </w:p>
    <w:p>
      <w:pPr>
        <w:autoSpaceDE w:val="0"/>
        <w:autoSpaceDN w:val="0"/>
        <w:adjustRightInd w:val="0"/>
        <w:snapToGrid w:val="0"/>
        <w:spacing w:line="336" w:lineRule="auto"/>
        <w:ind w:firstLine="576" w:firstLineChars="200"/>
        <w:rPr>
          <w:rFonts w:ascii="仿宋_GB2312" w:eastAsia="仿宋_GB2312"/>
          <w:color w:val="000000"/>
          <w:kern w:val="0"/>
          <w:sz w:val="30"/>
          <w:lang w:val="zh-CN"/>
        </w:rPr>
      </w:pPr>
      <w:r>
        <w:rPr>
          <w:rFonts w:hint="eastAsia" w:ascii="仿宋_GB2312" w:eastAsia="仿宋_GB2312"/>
          <w:color w:val="000000"/>
          <w:kern w:val="0"/>
          <w:sz w:val="30"/>
          <w:lang w:val="zh-CN"/>
        </w:rPr>
        <w:t>利用处置方式：外单位利用处置该种废物的方式，包括“焚烧”“填埋”“综合利用”等；</w:t>
      </w:r>
    </w:p>
    <w:p>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本年度计划委托利用处置量：计划期限内委托利用处置危险废物的数量；</w:t>
      </w:r>
    </w:p>
    <w:p>
      <w:pPr>
        <w:autoSpaceDE w:val="0"/>
        <w:autoSpaceDN w:val="0"/>
        <w:adjustRightInd w:val="0"/>
        <w:snapToGrid w:val="0"/>
        <w:spacing w:line="360" w:lineRule="auto"/>
        <w:ind w:firstLine="576" w:firstLineChars="200"/>
        <w:rPr>
          <w:rFonts w:eastAsia="仿宋_GB2312"/>
          <w:color w:val="000000"/>
          <w:kern w:val="0"/>
          <w:sz w:val="30"/>
          <w:lang w:val="zh-CN"/>
        </w:rPr>
      </w:pPr>
      <w:r>
        <w:rPr>
          <w:rFonts w:eastAsia="仿宋_GB2312"/>
          <w:color w:val="000000"/>
          <w:kern w:val="0"/>
          <w:sz w:val="30"/>
          <w:lang w:val="zh-CN"/>
        </w:rPr>
        <w:t>上年度委托利用处置量：计划期限上一年委托利用处置该种危险废物的数量，如为计划期限内新更换的委托利用处置单位，即上一年未委托该单位利用处置废物时，则相应委托利用处置量填写</w:t>
      </w:r>
      <w:r>
        <w:rPr>
          <w:rFonts w:hint="eastAsia" w:ascii="仿宋_GB2312" w:eastAsia="仿宋_GB2312"/>
          <w:color w:val="000000"/>
          <w:kern w:val="0"/>
          <w:sz w:val="30"/>
          <w:lang w:val="zh-CN"/>
        </w:rPr>
        <w:t>“</w:t>
      </w:r>
      <w:r>
        <w:rPr>
          <w:rFonts w:eastAsia="仿宋_GB2312"/>
          <w:color w:val="000000"/>
          <w:kern w:val="0"/>
          <w:sz w:val="30"/>
          <w:lang w:val="zh-CN"/>
        </w:rPr>
        <w:t>0</w:t>
      </w:r>
      <w:r>
        <w:rPr>
          <w:rFonts w:hint="eastAsia" w:ascii="仿宋_GB2312" w:eastAsia="仿宋_GB2312"/>
          <w:color w:val="000000"/>
          <w:kern w:val="0"/>
          <w:sz w:val="30"/>
          <w:lang w:val="zh-CN"/>
        </w:rPr>
        <w:t>”</w:t>
      </w:r>
      <w:r>
        <w:rPr>
          <w:rFonts w:eastAsia="仿宋_GB2312"/>
          <w:color w:val="000000"/>
          <w:kern w:val="0"/>
          <w:sz w:val="30"/>
          <w:lang w:val="zh-CN"/>
        </w:rPr>
        <w:t>。</w:t>
      </w:r>
    </w:p>
    <w:p>
      <w:pPr>
        <w:rPr>
          <w:rFonts w:hint="eastAsia" w:ascii="方正黑体_GBK" w:eastAsia="方正黑体_GBK"/>
          <w:sz w:val="32"/>
          <w:szCs w:val="32"/>
        </w:rPr>
      </w:pPr>
      <w:r>
        <w:rPr>
          <w:rFonts w:hint="eastAsia" w:ascii="方正黑体_GBK" w:eastAsia="方正黑体_GBK"/>
          <w:sz w:val="32"/>
          <w:szCs w:val="32"/>
        </w:rPr>
        <w:br w:type="page"/>
      </w:r>
    </w:p>
    <w:p>
      <w:pPr>
        <w:spacing w:line="360" w:lineRule="auto"/>
        <w:ind w:firstLine="616" w:firstLineChars="200"/>
        <w:rPr>
          <w:rFonts w:ascii="方正黑体_GBK" w:eastAsia="方正黑体_GBK"/>
          <w:sz w:val="32"/>
          <w:szCs w:val="32"/>
        </w:rPr>
      </w:pPr>
      <w:r>
        <w:rPr>
          <w:rFonts w:hint="eastAsia" w:ascii="方正黑体_GBK" w:eastAsia="方正黑体_GBK"/>
          <w:sz w:val="32"/>
          <w:szCs w:val="32"/>
        </w:rPr>
        <w:t>申报单位对申报内容的承诺</w:t>
      </w:r>
    </w:p>
    <w:tbl>
      <w:tblPr>
        <w:tblStyle w:val="5"/>
        <w:tblW w:w="8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8598" w:type="dxa"/>
          </w:tcPr>
          <w:p>
            <w:pPr>
              <w:rPr>
                <w:rFonts w:eastAsia="方正仿宋_GBK"/>
                <w:sz w:val="24"/>
                <w:szCs w:val="24"/>
              </w:rPr>
            </w:pPr>
            <w:r>
              <w:rPr>
                <w:rFonts w:eastAsia="方正仿宋_GBK"/>
                <w:sz w:val="24"/>
                <w:szCs w:val="24"/>
              </w:rPr>
              <w:t>申报单位负责人意见</w:t>
            </w:r>
          </w:p>
          <w:p>
            <w:pPr>
              <w:rPr>
                <w:rFonts w:eastAsia="方正仿宋_GBK"/>
                <w:sz w:val="24"/>
                <w:szCs w:val="24"/>
              </w:rPr>
            </w:pPr>
          </w:p>
          <w:p>
            <w:pPr>
              <w:rPr>
                <w:rFonts w:eastAsia="方正仿宋_GBK"/>
                <w:sz w:val="24"/>
                <w:szCs w:val="24"/>
              </w:rPr>
            </w:pPr>
          </w:p>
          <w:p>
            <w:pPr>
              <w:rPr>
                <w:rFonts w:eastAsia="方正仿宋_GBK"/>
                <w:sz w:val="24"/>
                <w:szCs w:val="24"/>
              </w:rPr>
            </w:pPr>
          </w:p>
          <w:p>
            <w:pPr>
              <w:rPr>
                <w:rFonts w:eastAsia="方正仿宋_GBK"/>
                <w:sz w:val="24"/>
                <w:szCs w:val="24"/>
              </w:rPr>
            </w:pPr>
          </w:p>
          <w:p>
            <w:pPr>
              <w:ind w:right="90"/>
              <w:jc w:val="right"/>
              <w:rPr>
                <w:rFonts w:eastAsia="方正仿宋_GBK"/>
                <w:sz w:val="24"/>
                <w:szCs w:val="24"/>
              </w:rPr>
            </w:pPr>
            <w:r>
              <w:rPr>
                <w:rFonts w:eastAsia="方正仿宋_GBK"/>
                <w:sz w:val="24"/>
                <w:szCs w:val="24"/>
              </w:rPr>
              <w:t>承诺人：  （签名或盖章）</w:t>
            </w:r>
          </w:p>
          <w:p>
            <w:pPr>
              <w:spacing w:line="360" w:lineRule="auto"/>
              <w:jc w:val="right"/>
              <w:rPr>
                <w:rFonts w:ascii="方正黑体_GBK" w:eastAsia="方正黑体_GBK"/>
                <w:sz w:val="32"/>
                <w:szCs w:val="32"/>
              </w:rPr>
            </w:pPr>
            <w:r>
              <w:rPr>
                <w:rFonts w:eastAsia="方正仿宋_GBK"/>
                <w:sz w:val="24"/>
                <w:szCs w:val="24"/>
              </w:rPr>
              <w:t>时</w:t>
            </w:r>
            <w:r>
              <w:rPr>
                <w:rFonts w:hint="eastAsia" w:eastAsia="方正仿宋_GBK"/>
                <w:sz w:val="24"/>
                <w:szCs w:val="24"/>
              </w:rPr>
              <w:t xml:space="preserve">  </w:t>
            </w:r>
            <w:r>
              <w:rPr>
                <w:rFonts w:eastAsia="方正仿宋_GBK"/>
                <w:sz w:val="24"/>
                <w:szCs w:val="24"/>
              </w:rPr>
              <w:t>间：   年   月   日</w:t>
            </w:r>
          </w:p>
        </w:tc>
      </w:tr>
    </w:tbl>
    <w:p>
      <w:pPr>
        <w:rPr>
          <w:rFonts w:hint="default"/>
          <w:lang w:val="en-US"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PowerPlusWaterMarkObject20912" o:spid="_x0000_s4097" o:spt="136" type="#_x0000_t136" style="position:absolute;left:0pt;height:48.3pt;width:508.95pt;mso-position-horizontal:center;mso-position-horizontal-relative:margin;mso-position-vertical:center;mso-position-vertical-relative:margin;rotation:-2949120f;z-index:-251657216;mso-width-relative:page;mso-height-relative:page;" fillcolor="#0D0D0D" filled="t" stroked="f" coordsize="21600,21600" adj="10800">
          <v:path/>
          <v:fill on="t" opacity="6553f" focussize="0,0"/>
          <v:stroke on="f"/>
          <v:imagedata o:title=""/>
          <o:lock v:ext="edit" aspectratio="t"/>
          <v:textpath on="t" fitshape="t" fitpath="t" trim="t" xscale="f" string="宁夏回族自治区生态环境厅" style="font-family:宋体;font-size:48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60"/>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0NmIyMTliYzEwNGEyNGU4YzYwMzY5OWIwYzQ4ZjEifQ=="/>
  </w:docVars>
  <w:rsids>
    <w:rsidRoot w:val="74E3403A"/>
    <w:rsid w:val="005D4603"/>
    <w:rsid w:val="00755DF0"/>
    <w:rsid w:val="00AB1812"/>
    <w:rsid w:val="015B4FE6"/>
    <w:rsid w:val="016A6FD7"/>
    <w:rsid w:val="01A7022B"/>
    <w:rsid w:val="01C56903"/>
    <w:rsid w:val="01FA2AA8"/>
    <w:rsid w:val="02655831"/>
    <w:rsid w:val="028642E4"/>
    <w:rsid w:val="02873BB9"/>
    <w:rsid w:val="02FA438B"/>
    <w:rsid w:val="03084CFA"/>
    <w:rsid w:val="03343D40"/>
    <w:rsid w:val="039667A9"/>
    <w:rsid w:val="04074FB1"/>
    <w:rsid w:val="04497378"/>
    <w:rsid w:val="0548762F"/>
    <w:rsid w:val="05AF5900"/>
    <w:rsid w:val="05C61C62"/>
    <w:rsid w:val="067F52D3"/>
    <w:rsid w:val="07E86EA8"/>
    <w:rsid w:val="07ED0962"/>
    <w:rsid w:val="08BD20E2"/>
    <w:rsid w:val="09774987"/>
    <w:rsid w:val="0A4E393A"/>
    <w:rsid w:val="0A557282"/>
    <w:rsid w:val="0AA55F6C"/>
    <w:rsid w:val="0B0E30C9"/>
    <w:rsid w:val="0B860EB1"/>
    <w:rsid w:val="0B983A14"/>
    <w:rsid w:val="0BA82F99"/>
    <w:rsid w:val="0BB7550F"/>
    <w:rsid w:val="0BED0F30"/>
    <w:rsid w:val="0CA02447"/>
    <w:rsid w:val="0CA75159"/>
    <w:rsid w:val="0CFB142B"/>
    <w:rsid w:val="0D1C7D1F"/>
    <w:rsid w:val="0DCF7E51"/>
    <w:rsid w:val="0DFE5677"/>
    <w:rsid w:val="0E172295"/>
    <w:rsid w:val="0E63372C"/>
    <w:rsid w:val="0EC20452"/>
    <w:rsid w:val="0F0767AD"/>
    <w:rsid w:val="0F220EF1"/>
    <w:rsid w:val="0F320DA5"/>
    <w:rsid w:val="0F3330FE"/>
    <w:rsid w:val="0FE6121C"/>
    <w:rsid w:val="10F20D97"/>
    <w:rsid w:val="111D5E14"/>
    <w:rsid w:val="11D566EF"/>
    <w:rsid w:val="11FB5272"/>
    <w:rsid w:val="12154D3D"/>
    <w:rsid w:val="124D2729"/>
    <w:rsid w:val="12687563"/>
    <w:rsid w:val="12957C2C"/>
    <w:rsid w:val="12A367ED"/>
    <w:rsid w:val="13B10A95"/>
    <w:rsid w:val="13BB36C2"/>
    <w:rsid w:val="144B2C98"/>
    <w:rsid w:val="14B24AC5"/>
    <w:rsid w:val="150C68CB"/>
    <w:rsid w:val="153C6A85"/>
    <w:rsid w:val="15DA6BBE"/>
    <w:rsid w:val="160616D0"/>
    <w:rsid w:val="16092E0B"/>
    <w:rsid w:val="164C2CF7"/>
    <w:rsid w:val="16704C38"/>
    <w:rsid w:val="168406E3"/>
    <w:rsid w:val="16D90A2F"/>
    <w:rsid w:val="178F10EE"/>
    <w:rsid w:val="183F2B14"/>
    <w:rsid w:val="1844115B"/>
    <w:rsid w:val="18A256A4"/>
    <w:rsid w:val="19160E46"/>
    <w:rsid w:val="191F46F3"/>
    <w:rsid w:val="19257F5C"/>
    <w:rsid w:val="194523AC"/>
    <w:rsid w:val="19622F5E"/>
    <w:rsid w:val="197607B7"/>
    <w:rsid w:val="19C5529B"/>
    <w:rsid w:val="1A2024D1"/>
    <w:rsid w:val="1A2D5A4D"/>
    <w:rsid w:val="1A475CB0"/>
    <w:rsid w:val="1A4A6416"/>
    <w:rsid w:val="1A7647E7"/>
    <w:rsid w:val="1A856779"/>
    <w:rsid w:val="1AAB26E2"/>
    <w:rsid w:val="1AD54D57"/>
    <w:rsid w:val="1AFE6CB6"/>
    <w:rsid w:val="1BC51582"/>
    <w:rsid w:val="1BC64593"/>
    <w:rsid w:val="1BF12377"/>
    <w:rsid w:val="1C1918CE"/>
    <w:rsid w:val="1C422BD3"/>
    <w:rsid w:val="1C6E1C1A"/>
    <w:rsid w:val="1CE7730C"/>
    <w:rsid w:val="1D710085"/>
    <w:rsid w:val="1E1660C5"/>
    <w:rsid w:val="1E214A6A"/>
    <w:rsid w:val="1E6C2189"/>
    <w:rsid w:val="1EDF295B"/>
    <w:rsid w:val="1F2B5BA0"/>
    <w:rsid w:val="1F4D53C4"/>
    <w:rsid w:val="1FA31BDA"/>
    <w:rsid w:val="1FAD0CAB"/>
    <w:rsid w:val="1FB913FE"/>
    <w:rsid w:val="20112FE8"/>
    <w:rsid w:val="20126D60"/>
    <w:rsid w:val="20825C93"/>
    <w:rsid w:val="20B87907"/>
    <w:rsid w:val="20DC7510"/>
    <w:rsid w:val="20F46465"/>
    <w:rsid w:val="215018EE"/>
    <w:rsid w:val="215A09BE"/>
    <w:rsid w:val="224B0307"/>
    <w:rsid w:val="22DF561F"/>
    <w:rsid w:val="2322550C"/>
    <w:rsid w:val="232C0139"/>
    <w:rsid w:val="23606FDC"/>
    <w:rsid w:val="23614286"/>
    <w:rsid w:val="23A233FC"/>
    <w:rsid w:val="241E3F25"/>
    <w:rsid w:val="243A0633"/>
    <w:rsid w:val="245F009A"/>
    <w:rsid w:val="246B6A3F"/>
    <w:rsid w:val="24E011DB"/>
    <w:rsid w:val="253B28B5"/>
    <w:rsid w:val="256C6F12"/>
    <w:rsid w:val="25A55F80"/>
    <w:rsid w:val="25B82157"/>
    <w:rsid w:val="26013AFE"/>
    <w:rsid w:val="26321F0A"/>
    <w:rsid w:val="266C34D8"/>
    <w:rsid w:val="26C2328E"/>
    <w:rsid w:val="26D7660D"/>
    <w:rsid w:val="273E043A"/>
    <w:rsid w:val="278E4F1E"/>
    <w:rsid w:val="280E605F"/>
    <w:rsid w:val="28355CE1"/>
    <w:rsid w:val="285048C9"/>
    <w:rsid w:val="28AC5FA3"/>
    <w:rsid w:val="28D177B8"/>
    <w:rsid w:val="29FA4AED"/>
    <w:rsid w:val="2A2F3CB2"/>
    <w:rsid w:val="2A336250"/>
    <w:rsid w:val="2A465F84"/>
    <w:rsid w:val="2A9F5694"/>
    <w:rsid w:val="2B4D3342"/>
    <w:rsid w:val="2B65243A"/>
    <w:rsid w:val="2B807133"/>
    <w:rsid w:val="2B937144"/>
    <w:rsid w:val="2BD96984"/>
    <w:rsid w:val="2BFA5278"/>
    <w:rsid w:val="2C5C1A8E"/>
    <w:rsid w:val="2CA174A1"/>
    <w:rsid w:val="2CC47634"/>
    <w:rsid w:val="2CF41CC7"/>
    <w:rsid w:val="2CFE66A2"/>
    <w:rsid w:val="2D6C3F53"/>
    <w:rsid w:val="2D713318"/>
    <w:rsid w:val="2DB94CBF"/>
    <w:rsid w:val="2E982B26"/>
    <w:rsid w:val="2F1403FE"/>
    <w:rsid w:val="2F245151"/>
    <w:rsid w:val="2F4A02C4"/>
    <w:rsid w:val="307355F9"/>
    <w:rsid w:val="30AA44A5"/>
    <w:rsid w:val="30C6397A"/>
    <w:rsid w:val="30EB33E1"/>
    <w:rsid w:val="31142D7A"/>
    <w:rsid w:val="31973569"/>
    <w:rsid w:val="32130E41"/>
    <w:rsid w:val="324C4353"/>
    <w:rsid w:val="32C1089D"/>
    <w:rsid w:val="33370B5F"/>
    <w:rsid w:val="33811DDB"/>
    <w:rsid w:val="343E5F1E"/>
    <w:rsid w:val="344F1ED9"/>
    <w:rsid w:val="348953EB"/>
    <w:rsid w:val="348C0A37"/>
    <w:rsid w:val="34D128EE"/>
    <w:rsid w:val="34E24AFB"/>
    <w:rsid w:val="350C3926"/>
    <w:rsid w:val="355F7EFA"/>
    <w:rsid w:val="35A97F0E"/>
    <w:rsid w:val="35C360C5"/>
    <w:rsid w:val="35F9034E"/>
    <w:rsid w:val="36025094"/>
    <w:rsid w:val="36441CA4"/>
    <w:rsid w:val="365F6732"/>
    <w:rsid w:val="36BB1AA7"/>
    <w:rsid w:val="36EC570D"/>
    <w:rsid w:val="36FD7281"/>
    <w:rsid w:val="370C1479"/>
    <w:rsid w:val="37160A8C"/>
    <w:rsid w:val="37441A9D"/>
    <w:rsid w:val="378400EB"/>
    <w:rsid w:val="378B3228"/>
    <w:rsid w:val="387463B2"/>
    <w:rsid w:val="38877E93"/>
    <w:rsid w:val="38EA6674"/>
    <w:rsid w:val="39205BF2"/>
    <w:rsid w:val="39DF3CFF"/>
    <w:rsid w:val="3AB35002"/>
    <w:rsid w:val="3B2C6AD0"/>
    <w:rsid w:val="3B450A85"/>
    <w:rsid w:val="3B950B19"/>
    <w:rsid w:val="3C9844FD"/>
    <w:rsid w:val="3D023F8C"/>
    <w:rsid w:val="3D2A34E3"/>
    <w:rsid w:val="3E0C4997"/>
    <w:rsid w:val="3E444130"/>
    <w:rsid w:val="3E5500EC"/>
    <w:rsid w:val="3EE07560"/>
    <w:rsid w:val="3EE91A20"/>
    <w:rsid w:val="3F6C1B91"/>
    <w:rsid w:val="3FAF1A7E"/>
    <w:rsid w:val="404E573A"/>
    <w:rsid w:val="4093139F"/>
    <w:rsid w:val="41421E90"/>
    <w:rsid w:val="420460B1"/>
    <w:rsid w:val="42733236"/>
    <w:rsid w:val="42862F6A"/>
    <w:rsid w:val="42C65A5C"/>
    <w:rsid w:val="43BB4E95"/>
    <w:rsid w:val="440B5E1C"/>
    <w:rsid w:val="440F72B8"/>
    <w:rsid w:val="444E7AB7"/>
    <w:rsid w:val="44CD4E80"/>
    <w:rsid w:val="44D81A76"/>
    <w:rsid w:val="458F0387"/>
    <w:rsid w:val="45CF2E79"/>
    <w:rsid w:val="45E83F3B"/>
    <w:rsid w:val="45F3312A"/>
    <w:rsid w:val="4685178A"/>
    <w:rsid w:val="46957C1F"/>
    <w:rsid w:val="470E1780"/>
    <w:rsid w:val="4766336A"/>
    <w:rsid w:val="47952AA8"/>
    <w:rsid w:val="47BC742D"/>
    <w:rsid w:val="483C0192"/>
    <w:rsid w:val="485853A8"/>
    <w:rsid w:val="488B752C"/>
    <w:rsid w:val="48AC1250"/>
    <w:rsid w:val="490E1F0B"/>
    <w:rsid w:val="494B0A69"/>
    <w:rsid w:val="497074B0"/>
    <w:rsid w:val="49DC7913"/>
    <w:rsid w:val="49EF3AEA"/>
    <w:rsid w:val="4A043D0F"/>
    <w:rsid w:val="4A4756D4"/>
    <w:rsid w:val="4A757FD0"/>
    <w:rsid w:val="4A9B157C"/>
    <w:rsid w:val="4AD827D0"/>
    <w:rsid w:val="4AE61FD9"/>
    <w:rsid w:val="4B4E65EF"/>
    <w:rsid w:val="4B8D35BB"/>
    <w:rsid w:val="4BF54CBC"/>
    <w:rsid w:val="4C237A7B"/>
    <w:rsid w:val="4C7C7D40"/>
    <w:rsid w:val="4CBD19B8"/>
    <w:rsid w:val="4CC90623"/>
    <w:rsid w:val="4CE0771A"/>
    <w:rsid w:val="4CEC60BF"/>
    <w:rsid w:val="4E1458CD"/>
    <w:rsid w:val="4E683E6B"/>
    <w:rsid w:val="4EEF633A"/>
    <w:rsid w:val="4F135B85"/>
    <w:rsid w:val="4F1D4C56"/>
    <w:rsid w:val="4F5F701C"/>
    <w:rsid w:val="4F622668"/>
    <w:rsid w:val="4FA42C81"/>
    <w:rsid w:val="4FB37368"/>
    <w:rsid w:val="4FCC21D8"/>
    <w:rsid w:val="4FCE41A2"/>
    <w:rsid w:val="4FDF1F0B"/>
    <w:rsid w:val="4FF37764"/>
    <w:rsid w:val="503A35E5"/>
    <w:rsid w:val="515D57DD"/>
    <w:rsid w:val="51621046"/>
    <w:rsid w:val="51A72EFC"/>
    <w:rsid w:val="520B348B"/>
    <w:rsid w:val="520E3758"/>
    <w:rsid w:val="528B1ED6"/>
    <w:rsid w:val="529C2335"/>
    <w:rsid w:val="52B15DE1"/>
    <w:rsid w:val="52DB2E5E"/>
    <w:rsid w:val="532C5467"/>
    <w:rsid w:val="53607807"/>
    <w:rsid w:val="537137C2"/>
    <w:rsid w:val="53766B8D"/>
    <w:rsid w:val="543A1E06"/>
    <w:rsid w:val="543C792C"/>
    <w:rsid w:val="54C6369A"/>
    <w:rsid w:val="55E92BB7"/>
    <w:rsid w:val="562C1C22"/>
    <w:rsid w:val="565C42B5"/>
    <w:rsid w:val="56BA0FDC"/>
    <w:rsid w:val="579D4B86"/>
    <w:rsid w:val="580E7831"/>
    <w:rsid w:val="580F7106"/>
    <w:rsid w:val="58F12F18"/>
    <w:rsid w:val="59D625D1"/>
    <w:rsid w:val="5A7B6CD4"/>
    <w:rsid w:val="5AB53F94"/>
    <w:rsid w:val="5B3465E0"/>
    <w:rsid w:val="5BD668B8"/>
    <w:rsid w:val="5BF44F90"/>
    <w:rsid w:val="5BF94355"/>
    <w:rsid w:val="5BFB631F"/>
    <w:rsid w:val="5C50666A"/>
    <w:rsid w:val="5D131446"/>
    <w:rsid w:val="5D3D64C3"/>
    <w:rsid w:val="5D3F223B"/>
    <w:rsid w:val="5D4305BE"/>
    <w:rsid w:val="5D8365CC"/>
    <w:rsid w:val="5DF43025"/>
    <w:rsid w:val="5E3835C9"/>
    <w:rsid w:val="5E75544C"/>
    <w:rsid w:val="5E9465B6"/>
    <w:rsid w:val="5EA06D09"/>
    <w:rsid w:val="5EB84053"/>
    <w:rsid w:val="5EE906B0"/>
    <w:rsid w:val="5EFA466C"/>
    <w:rsid w:val="5F36467F"/>
    <w:rsid w:val="5F88611B"/>
    <w:rsid w:val="60B82A30"/>
    <w:rsid w:val="60C969EB"/>
    <w:rsid w:val="61444AC7"/>
    <w:rsid w:val="618D37CD"/>
    <w:rsid w:val="61C84EF5"/>
    <w:rsid w:val="633234DD"/>
    <w:rsid w:val="639037F0"/>
    <w:rsid w:val="63C31934"/>
    <w:rsid w:val="63E853DA"/>
    <w:rsid w:val="646B1B68"/>
    <w:rsid w:val="64C71494"/>
    <w:rsid w:val="650F6DBC"/>
    <w:rsid w:val="65271F32"/>
    <w:rsid w:val="652A5885"/>
    <w:rsid w:val="65B26C0A"/>
    <w:rsid w:val="65B71508"/>
    <w:rsid w:val="6615622F"/>
    <w:rsid w:val="667A42E4"/>
    <w:rsid w:val="66F45E44"/>
    <w:rsid w:val="672F2F4F"/>
    <w:rsid w:val="67C43A69"/>
    <w:rsid w:val="67CA4DF7"/>
    <w:rsid w:val="67E660D5"/>
    <w:rsid w:val="67FA56DC"/>
    <w:rsid w:val="68757459"/>
    <w:rsid w:val="68AD274F"/>
    <w:rsid w:val="68BE2BAE"/>
    <w:rsid w:val="68C63810"/>
    <w:rsid w:val="69C75A92"/>
    <w:rsid w:val="6A084512"/>
    <w:rsid w:val="6A617C95"/>
    <w:rsid w:val="6B6A2B79"/>
    <w:rsid w:val="6BB87D88"/>
    <w:rsid w:val="6BCE4EB6"/>
    <w:rsid w:val="6C283E91"/>
    <w:rsid w:val="6C726189"/>
    <w:rsid w:val="6C81461E"/>
    <w:rsid w:val="6CCB7647"/>
    <w:rsid w:val="6D5B6C1D"/>
    <w:rsid w:val="6D741A8D"/>
    <w:rsid w:val="6DAA1953"/>
    <w:rsid w:val="6DF332FA"/>
    <w:rsid w:val="6E105C5A"/>
    <w:rsid w:val="6E1F40EF"/>
    <w:rsid w:val="6EA63EC8"/>
    <w:rsid w:val="6EA75E92"/>
    <w:rsid w:val="6EF966EE"/>
    <w:rsid w:val="6F4B354E"/>
    <w:rsid w:val="6F8D32DA"/>
    <w:rsid w:val="706E4EB9"/>
    <w:rsid w:val="70CC1BE0"/>
    <w:rsid w:val="714D4ACF"/>
    <w:rsid w:val="72255A4C"/>
    <w:rsid w:val="730E4732"/>
    <w:rsid w:val="734D525A"/>
    <w:rsid w:val="73707129"/>
    <w:rsid w:val="738676F0"/>
    <w:rsid w:val="73E060CE"/>
    <w:rsid w:val="74E3403A"/>
    <w:rsid w:val="75412B9C"/>
    <w:rsid w:val="759E7FEF"/>
    <w:rsid w:val="76260573"/>
    <w:rsid w:val="767945B8"/>
    <w:rsid w:val="76D637B8"/>
    <w:rsid w:val="76DD68F5"/>
    <w:rsid w:val="77E536B1"/>
    <w:rsid w:val="7804198A"/>
    <w:rsid w:val="789254BD"/>
    <w:rsid w:val="78986F77"/>
    <w:rsid w:val="78EA70A7"/>
    <w:rsid w:val="79336CA0"/>
    <w:rsid w:val="7A052DF2"/>
    <w:rsid w:val="7A140880"/>
    <w:rsid w:val="7A772BBC"/>
    <w:rsid w:val="7A9C2623"/>
    <w:rsid w:val="7B160627"/>
    <w:rsid w:val="7B315461"/>
    <w:rsid w:val="7B3A2568"/>
    <w:rsid w:val="7B6E3FBF"/>
    <w:rsid w:val="7B9559F0"/>
    <w:rsid w:val="7BAB0D70"/>
    <w:rsid w:val="7C136915"/>
    <w:rsid w:val="7C8F0691"/>
    <w:rsid w:val="7CE34539"/>
    <w:rsid w:val="7D733B0F"/>
    <w:rsid w:val="7DFA7D8C"/>
    <w:rsid w:val="7E064983"/>
    <w:rsid w:val="7E066731"/>
    <w:rsid w:val="7E260B81"/>
    <w:rsid w:val="7E394D59"/>
    <w:rsid w:val="7EFC12DD"/>
    <w:rsid w:val="7F2C0419"/>
    <w:rsid w:val="7F695CCD"/>
    <w:rsid w:val="7F79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黑体" w:asciiTheme="minorHAnsi" w:hAnsiTheme="minorHAnsi" w:eastAsiaTheme="minorEastAsia"/>
      <w:spacing w:val="-6"/>
      <w:kern w:val="2"/>
      <w:sz w:val="21"/>
      <w:szCs w:val="30"/>
      <w:lang w:val="en-US" w:eastAsia="zh-CN" w:bidi="ar-SA"/>
    </w:rPr>
  </w:style>
  <w:style w:type="paragraph" w:styleId="2">
    <w:name w:val="heading 1"/>
    <w:basedOn w:val="1"/>
    <w:next w:val="1"/>
    <w:link w:val="9"/>
    <w:qFormat/>
    <w:uiPriority w:val="0"/>
    <w:pPr>
      <w:keepNext/>
      <w:keepLines/>
      <w:spacing w:before="120" w:after="120"/>
      <w:outlineLvl w:val="0"/>
    </w:pPr>
    <w:rPr>
      <w:b/>
      <w:kern w:val="44"/>
      <w:sz w:val="2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标题 1 字符"/>
    <w:link w:val="2"/>
    <w:qFormat/>
    <w:uiPriority w:val="0"/>
    <w:rPr>
      <w:b/>
      <w:kern w:val="44"/>
      <w:sz w:val="24"/>
    </w:rPr>
  </w:style>
  <w:style w:type="paragraph" w:customStyle="1" w:styleId="10">
    <w:name w:val="Table Paragraph"/>
    <w:basedOn w:val="1"/>
    <w:qFormat/>
    <w:uiPriority w:val="1"/>
    <w:pPr>
      <w:autoSpaceDE w:val="0"/>
      <w:autoSpaceDN w:val="0"/>
      <w:adjustRightInd w:val="0"/>
      <w:jc w:val="left"/>
    </w:pPr>
    <w:rPr>
      <w:rFonts w:ascii="Times New Roman" w:hAnsi="Times New Roman" w:cs="Times New Roman"/>
      <w:kern w:val="0"/>
      <w:sz w:val="24"/>
      <w:szCs w:val="24"/>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theme/theme1.xml" Type="http://schemas.openxmlformats.org/officeDocument/2006/relationships/theme"/><Relationship Id="rId5" Target="../customXml/item1.xml" Type="http://schemas.openxmlformats.org/officeDocument/2006/relationships/customXml"/><Relationship Id="rId6"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4266</Words>
  <Characters>5300</Characters>
  <Lines>0</Lines>
  <Paragraphs>0</Paragraphs>
  <TotalTime>0</TotalTime>
  <ScaleCrop>false</ScaleCrop>
  <LinksUpToDate>false</LinksUpToDate>
  <CharactersWithSpaces>5751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2022-12-05T08:44:00Z</dcterms:created>
  <dc:creator>nicef</dc:creator>
  <cp:lastModifiedBy>nicef</cp:lastModifiedBy>
  <dcterms:modified xsi:type="dcterms:W3CDTF">2023-01-13T09:27:00Z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03F7455746F3495C9B5A99ADF9266AB9</vt:lpwstr>
  </property>
</Properties>
</file>